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2149B" w14:textId="0859F880" w:rsidR="007E5105" w:rsidRPr="007E5105" w:rsidRDefault="007E5105" w:rsidP="007E5105">
      <w:pPr>
        <w:tabs>
          <w:tab w:val="left" w:pos="1701"/>
          <w:tab w:val="right" w:pos="9639"/>
        </w:tabs>
        <w:spacing w:after="0"/>
        <w:rPr>
          <w:rFonts w:cs="Arial"/>
          <w:b/>
          <w:sz w:val="22"/>
          <w:szCs w:val="22"/>
          <w:lang w:val="en-US" w:eastAsia="en-US"/>
        </w:rPr>
      </w:pPr>
      <w:bookmarkStart w:id="0" w:name="OLE_LINK10"/>
      <w:bookmarkStart w:id="1" w:name="OLE_LINK11"/>
      <w:bookmarkStart w:id="2" w:name="OLE_LINK16"/>
      <w:bookmarkStart w:id="3" w:name="OLE_LINK17"/>
      <w:r w:rsidRPr="007E5105">
        <w:rPr>
          <w:rFonts w:cs="Arial"/>
          <w:b/>
          <w:sz w:val="22"/>
          <w:szCs w:val="22"/>
          <w:lang w:val="en-US" w:eastAsia="en-US"/>
        </w:rPr>
        <w:t>3GPP TSG-RAN WG2 Meeting #1</w:t>
      </w:r>
      <w:r w:rsidR="00180AAC">
        <w:rPr>
          <w:rFonts w:cs="Arial"/>
          <w:b/>
          <w:sz w:val="22"/>
          <w:szCs w:val="22"/>
          <w:lang w:val="en-US" w:eastAsia="en-US"/>
        </w:rPr>
        <w:t>2</w:t>
      </w:r>
      <w:r w:rsidR="00AB0226">
        <w:rPr>
          <w:rFonts w:cs="Arial"/>
          <w:b/>
          <w:sz w:val="22"/>
          <w:szCs w:val="22"/>
          <w:lang w:val="en-US" w:eastAsia="en-US"/>
        </w:rPr>
        <w:t>4</w:t>
      </w:r>
      <w:r w:rsidRPr="007E5105">
        <w:rPr>
          <w:rFonts w:cs="Arial"/>
          <w:b/>
          <w:sz w:val="22"/>
          <w:szCs w:val="22"/>
          <w:lang w:val="en-US" w:eastAsia="en-US"/>
        </w:rPr>
        <w:tab/>
      </w:r>
      <w:r w:rsidR="005B626F" w:rsidRPr="005B626F">
        <w:rPr>
          <w:rFonts w:cs="Arial"/>
          <w:b/>
          <w:i/>
          <w:iCs/>
          <w:sz w:val="22"/>
          <w:szCs w:val="22"/>
          <w:lang w:val="en-US" w:eastAsia="en-US"/>
        </w:rPr>
        <w:t>R2-</w:t>
      </w:r>
      <w:r w:rsidR="00D63595" w:rsidRPr="005B626F">
        <w:rPr>
          <w:rFonts w:cs="Arial"/>
          <w:b/>
          <w:i/>
          <w:iCs/>
          <w:sz w:val="22"/>
          <w:szCs w:val="22"/>
          <w:lang w:val="en-US" w:eastAsia="en-US"/>
        </w:rPr>
        <w:t>23</w:t>
      </w:r>
      <w:r w:rsidR="009C0355">
        <w:rPr>
          <w:rFonts w:cs="Arial"/>
          <w:b/>
          <w:i/>
          <w:iCs/>
          <w:sz w:val="22"/>
          <w:szCs w:val="22"/>
          <w:lang w:val="en-US" w:eastAsia="en-US"/>
        </w:rPr>
        <w:t>11818</w:t>
      </w:r>
    </w:p>
    <w:bookmarkEnd w:id="0"/>
    <w:bookmarkEnd w:id="1"/>
    <w:bookmarkEnd w:id="2"/>
    <w:bookmarkEnd w:id="3"/>
    <w:p w14:paraId="29628EE3" w14:textId="39EC9659" w:rsidR="00B4038A" w:rsidRPr="00F65D54" w:rsidRDefault="00AB0226" w:rsidP="007E5105">
      <w:pPr>
        <w:tabs>
          <w:tab w:val="left" w:pos="1701"/>
          <w:tab w:val="right" w:pos="9639"/>
        </w:tabs>
        <w:spacing w:after="0"/>
        <w:rPr>
          <w:rFonts w:cs="Arial"/>
          <w:b/>
          <w:color w:val="000000"/>
          <w:kern w:val="2"/>
          <w:sz w:val="24"/>
        </w:rPr>
      </w:pPr>
      <w:r>
        <w:rPr>
          <w:rFonts w:cs="Arial"/>
          <w:b/>
          <w:sz w:val="22"/>
          <w:szCs w:val="22"/>
          <w:lang w:eastAsia="en-US"/>
        </w:rPr>
        <w:t>Chicago</w:t>
      </w:r>
      <w:r w:rsidR="00EB5ACA" w:rsidRPr="00F65D54">
        <w:rPr>
          <w:rFonts w:cs="Arial"/>
          <w:b/>
          <w:sz w:val="22"/>
          <w:szCs w:val="22"/>
          <w:lang w:eastAsia="en-US"/>
        </w:rPr>
        <w:t xml:space="preserve">, </w:t>
      </w:r>
      <w:r>
        <w:rPr>
          <w:rFonts w:cs="Arial"/>
          <w:b/>
          <w:sz w:val="22"/>
          <w:szCs w:val="22"/>
          <w:lang w:eastAsia="en-US"/>
        </w:rPr>
        <w:t>US</w:t>
      </w:r>
      <w:r w:rsidR="00EB5ACA" w:rsidRPr="00F65D54">
        <w:rPr>
          <w:rFonts w:cs="Arial"/>
          <w:b/>
          <w:sz w:val="22"/>
          <w:szCs w:val="22"/>
          <w:lang w:eastAsia="en-US"/>
        </w:rPr>
        <w:t xml:space="preserve">, </w:t>
      </w:r>
      <w:r>
        <w:rPr>
          <w:rFonts w:cs="Arial"/>
          <w:b/>
          <w:sz w:val="22"/>
          <w:szCs w:val="22"/>
          <w:lang w:eastAsia="en-US"/>
        </w:rPr>
        <w:t>Nov</w:t>
      </w:r>
      <w:r w:rsidR="00EB5ACA" w:rsidRPr="00F65D54">
        <w:rPr>
          <w:rFonts w:cs="Arial"/>
          <w:b/>
          <w:sz w:val="22"/>
          <w:szCs w:val="22"/>
          <w:lang w:eastAsia="en-US"/>
        </w:rPr>
        <w:t xml:space="preserve"> </w:t>
      </w:r>
      <w:r>
        <w:rPr>
          <w:rFonts w:cs="Arial"/>
          <w:b/>
          <w:sz w:val="22"/>
          <w:szCs w:val="22"/>
          <w:lang w:eastAsia="en-US"/>
        </w:rPr>
        <w:t>13</w:t>
      </w:r>
      <w:r w:rsidR="00EB5ACA" w:rsidRPr="00F65D54">
        <w:rPr>
          <w:rFonts w:cs="Arial"/>
          <w:b/>
          <w:sz w:val="22"/>
          <w:szCs w:val="22"/>
          <w:lang w:eastAsia="en-US"/>
        </w:rPr>
        <w:t>-</w:t>
      </w:r>
      <w:r w:rsidR="0097306B" w:rsidRPr="00F65D54">
        <w:rPr>
          <w:rFonts w:cs="Arial"/>
          <w:b/>
          <w:sz w:val="22"/>
          <w:szCs w:val="22"/>
          <w:lang w:eastAsia="en-US"/>
        </w:rPr>
        <w:t>1</w:t>
      </w:r>
      <w:r>
        <w:rPr>
          <w:rFonts w:cs="Arial"/>
          <w:b/>
          <w:sz w:val="22"/>
          <w:szCs w:val="22"/>
          <w:lang w:eastAsia="en-US"/>
        </w:rPr>
        <w:t>7</w:t>
      </w:r>
      <w:r w:rsidR="00EB5ACA" w:rsidRPr="00F65D54">
        <w:rPr>
          <w:rFonts w:cs="Arial"/>
          <w:b/>
          <w:sz w:val="22"/>
          <w:szCs w:val="22"/>
          <w:lang w:eastAsia="en-US"/>
        </w:rPr>
        <w:t>, 2023</w:t>
      </w:r>
    </w:p>
    <w:p w14:paraId="45105356" w14:textId="2F86E142" w:rsidR="00B4038A" w:rsidRPr="00F65D54" w:rsidRDefault="00B4038A" w:rsidP="00B4038A">
      <w:pPr>
        <w:tabs>
          <w:tab w:val="left" w:pos="1701"/>
          <w:tab w:val="right" w:pos="9639"/>
        </w:tabs>
        <w:spacing w:before="100" w:beforeAutospacing="1" w:after="100" w:afterAutospacing="1"/>
        <w:rPr>
          <w:rFonts w:cs="Arial"/>
          <w:b/>
          <w:color w:val="000000"/>
          <w:kern w:val="2"/>
          <w:sz w:val="24"/>
        </w:rPr>
      </w:pPr>
    </w:p>
    <w:p w14:paraId="1E59DEEA" w14:textId="2C58BDF0" w:rsidR="00B4038A" w:rsidRPr="00F65D54" w:rsidRDefault="00B4038A" w:rsidP="00B4038A">
      <w:pPr>
        <w:pStyle w:val="3GPPHeader"/>
        <w:rPr>
          <w:sz w:val="22"/>
          <w:szCs w:val="22"/>
        </w:rPr>
      </w:pPr>
      <w:r w:rsidRPr="00F65D54">
        <w:rPr>
          <w:sz w:val="22"/>
          <w:szCs w:val="22"/>
        </w:rPr>
        <w:t>Agenda Item:</w:t>
      </w:r>
      <w:r w:rsidRPr="00F65D54">
        <w:rPr>
          <w:sz w:val="22"/>
          <w:szCs w:val="22"/>
        </w:rPr>
        <w:tab/>
      </w:r>
      <w:r w:rsidR="009B73C7" w:rsidRPr="009B73C7">
        <w:rPr>
          <w:sz w:val="22"/>
          <w:szCs w:val="22"/>
        </w:rPr>
        <w:t>7.4.2.1</w:t>
      </w:r>
      <w:r w:rsidR="0094001A" w:rsidRPr="0094001A">
        <w:rPr>
          <w:sz w:val="22"/>
          <w:szCs w:val="22"/>
        </w:rPr>
        <w:tab/>
      </w:r>
    </w:p>
    <w:p w14:paraId="78C97439" w14:textId="0611EAD6" w:rsidR="00B4038A" w:rsidRDefault="00B4038A" w:rsidP="00B4038A">
      <w:pPr>
        <w:pStyle w:val="3GPPHeader"/>
        <w:rPr>
          <w:sz w:val="22"/>
          <w:szCs w:val="22"/>
        </w:rPr>
      </w:pPr>
      <w:r>
        <w:rPr>
          <w:sz w:val="22"/>
          <w:szCs w:val="22"/>
        </w:rPr>
        <w:t>Source:</w:t>
      </w:r>
      <w:r>
        <w:rPr>
          <w:sz w:val="22"/>
          <w:szCs w:val="22"/>
        </w:rPr>
        <w:tab/>
      </w:r>
      <w:r w:rsidR="003310F8">
        <w:rPr>
          <w:sz w:val="22"/>
          <w:szCs w:val="22"/>
        </w:rPr>
        <w:t>NEC</w:t>
      </w:r>
    </w:p>
    <w:p w14:paraId="637C97E8" w14:textId="6654B2A3" w:rsidR="00B4038A" w:rsidRDefault="00B4038A" w:rsidP="00B4038A">
      <w:pPr>
        <w:pStyle w:val="3GPPHeader"/>
        <w:rPr>
          <w:sz w:val="22"/>
          <w:szCs w:val="22"/>
        </w:rPr>
      </w:pPr>
      <w:r>
        <w:rPr>
          <w:sz w:val="22"/>
          <w:szCs w:val="22"/>
        </w:rPr>
        <w:t>Title:</w:t>
      </w:r>
      <w:r>
        <w:rPr>
          <w:sz w:val="22"/>
          <w:szCs w:val="22"/>
        </w:rPr>
        <w:tab/>
      </w:r>
      <w:r w:rsidR="004A08C2">
        <w:rPr>
          <w:sz w:val="22"/>
          <w:szCs w:val="22"/>
        </w:rPr>
        <w:t xml:space="preserve">Remaining issues for </w:t>
      </w:r>
      <w:r w:rsidR="00841F5B" w:rsidRPr="00841F5B">
        <w:rPr>
          <w:sz w:val="22"/>
          <w:szCs w:val="22"/>
        </w:rPr>
        <w:t>SCG LTM</w:t>
      </w:r>
    </w:p>
    <w:p w14:paraId="3DDC7A05" w14:textId="77777777" w:rsidR="00B4038A" w:rsidRDefault="00B4038A" w:rsidP="00B4038A">
      <w:pPr>
        <w:pStyle w:val="3GPPHeader"/>
        <w:rPr>
          <w:sz w:val="22"/>
          <w:szCs w:val="22"/>
        </w:rPr>
      </w:pPr>
      <w:r>
        <w:rPr>
          <w:sz w:val="22"/>
          <w:szCs w:val="22"/>
        </w:rPr>
        <w:t>Document for:</w:t>
      </w:r>
      <w:r>
        <w:rPr>
          <w:sz w:val="22"/>
          <w:szCs w:val="22"/>
        </w:rPr>
        <w:tab/>
        <w:t>Discussion, Decision</w:t>
      </w:r>
    </w:p>
    <w:p w14:paraId="4E41EA62" w14:textId="77777777" w:rsidR="00B4038A" w:rsidRDefault="00B4038A" w:rsidP="00B4038A"/>
    <w:p w14:paraId="51C97FE7" w14:textId="77777777" w:rsidR="00B4038A" w:rsidRDefault="00B4038A" w:rsidP="00B4038A">
      <w:pPr>
        <w:pStyle w:val="Heading1"/>
      </w:pPr>
      <w:bookmarkStart w:id="4" w:name="_Ref488331639"/>
      <w:r>
        <w:t>Introduction</w:t>
      </w:r>
      <w:bookmarkEnd w:id="4"/>
    </w:p>
    <w:p w14:paraId="4C2A7B82" w14:textId="12C4CE68" w:rsidR="00905499" w:rsidRDefault="001975EA" w:rsidP="00A04ED4">
      <w:pPr>
        <w:pStyle w:val="BodyText"/>
        <w:spacing w:before="120"/>
        <w:rPr>
          <w:lang w:eastAsia="ko-KR"/>
        </w:rPr>
      </w:pPr>
      <w:bookmarkStart w:id="5" w:name="_Ref178064866"/>
      <w:r>
        <w:rPr>
          <w:lang w:eastAsia="ko-KR"/>
        </w:rPr>
        <w:t>In RAN2#123</w:t>
      </w:r>
      <w:r w:rsidR="004A08C2">
        <w:rPr>
          <w:lang w:eastAsia="ko-KR"/>
        </w:rPr>
        <w:t>bis</w:t>
      </w:r>
      <w:r>
        <w:rPr>
          <w:lang w:eastAsia="ko-KR"/>
        </w:rPr>
        <w:t xml:space="preserve"> meeting, </w:t>
      </w:r>
      <w:r w:rsidR="004A08C2">
        <w:rPr>
          <w:lang w:eastAsia="ko-KR"/>
        </w:rPr>
        <w:t>the following agreements were made for SCG LTM</w:t>
      </w:r>
      <w:r w:rsidR="00B471B9">
        <w:rPr>
          <w:lang w:eastAsia="ko-KR"/>
        </w:rPr>
        <w:t>:</w:t>
      </w:r>
      <w:r w:rsidR="006E3575">
        <w:rPr>
          <w:lang w:eastAsia="ko-KR"/>
        </w:rPr>
        <w:t xml:space="preserve"> </w:t>
      </w:r>
    </w:p>
    <w:p w14:paraId="58B63CCB" w14:textId="77777777" w:rsidR="004A08C2" w:rsidRDefault="004A08C2" w:rsidP="00961621">
      <w:pPr>
        <w:pStyle w:val="Agreement"/>
        <w:tabs>
          <w:tab w:val="clear" w:pos="1619"/>
          <w:tab w:val="num" w:pos="927"/>
        </w:tabs>
        <w:ind w:left="927"/>
      </w:pPr>
      <w:r>
        <w:t xml:space="preserve">R2 assumes that SCG LTM with deactivated </w:t>
      </w:r>
      <w:proofErr w:type="spellStart"/>
      <w:r>
        <w:t>src</w:t>
      </w:r>
      <w:proofErr w:type="spellEnd"/>
      <w:r>
        <w:t xml:space="preserve"> SCG will not happen (no TS impact)</w:t>
      </w:r>
    </w:p>
    <w:p w14:paraId="6247182D" w14:textId="77777777" w:rsidR="004A08C2" w:rsidRDefault="004A08C2" w:rsidP="00961621">
      <w:pPr>
        <w:pStyle w:val="Agreement"/>
        <w:tabs>
          <w:tab w:val="clear" w:pos="1619"/>
          <w:tab w:val="num" w:pos="927"/>
        </w:tabs>
        <w:ind w:left="927"/>
        <w:rPr>
          <w:lang w:eastAsia="zh-CN"/>
        </w:rPr>
      </w:pPr>
      <w:r>
        <w:rPr>
          <w:lang w:eastAsia="zh-CN"/>
        </w:rPr>
        <w:t>For SCG configured LTM in NR-DC scenario, LTM recovery for SCG is not supported.</w:t>
      </w:r>
    </w:p>
    <w:p w14:paraId="5C776DC8" w14:textId="77777777" w:rsidR="004A08C2" w:rsidRDefault="004A08C2" w:rsidP="00961621">
      <w:pPr>
        <w:pStyle w:val="Agreement"/>
        <w:tabs>
          <w:tab w:val="clear" w:pos="1619"/>
          <w:tab w:val="num" w:pos="927"/>
        </w:tabs>
        <w:ind w:left="927"/>
        <w:rPr>
          <w:lang w:eastAsia="zh-CN"/>
        </w:rPr>
      </w:pPr>
      <w:r>
        <w:rPr>
          <w:lang w:eastAsia="zh-CN"/>
        </w:rPr>
        <w:t xml:space="preserve">For SCG configured LTM in NR-DC scenario, in the case of RLF on </w:t>
      </w:r>
      <w:proofErr w:type="spellStart"/>
      <w:r>
        <w:rPr>
          <w:lang w:eastAsia="zh-CN"/>
        </w:rPr>
        <w:t>PSCell</w:t>
      </w:r>
      <w:proofErr w:type="spellEnd"/>
      <w:r>
        <w:rPr>
          <w:lang w:eastAsia="zh-CN"/>
        </w:rPr>
        <w:t xml:space="preserve"> / SCG LTM execution failure / </w:t>
      </w:r>
      <w:proofErr w:type="spellStart"/>
      <w:r>
        <w:rPr>
          <w:lang w:eastAsia="zh-CN"/>
        </w:rPr>
        <w:t>PSCell</w:t>
      </w:r>
      <w:proofErr w:type="spellEnd"/>
      <w:r>
        <w:rPr>
          <w:lang w:eastAsia="zh-CN"/>
        </w:rPr>
        <w:t xml:space="preserve"> change failure, UE shall</w:t>
      </w:r>
    </w:p>
    <w:p w14:paraId="6CBB8006" w14:textId="77777777" w:rsidR="004A08C2" w:rsidRPr="00961621" w:rsidRDefault="004A08C2" w:rsidP="00961621">
      <w:pPr>
        <w:pStyle w:val="Agreement"/>
        <w:numPr>
          <w:ilvl w:val="0"/>
          <w:numId w:val="0"/>
        </w:numPr>
        <w:ind w:left="927"/>
        <w:rPr>
          <w:b w:val="0"/>
          <w:bCs/>
          <w:lang w:eastAsia="zh-CN"/>
        </w:rPr>
      </w:pPr>
      <w:r w:rsidRPr="00961621">
        <w:rPr>
          <w:b w:val="0"/>
          <w:bCs/>
          <w:lang w:eastAsia="zh-CN"/>
        </w:rPr>
        <w:t>- If the MCG transmission is not suspend, SCG failure information procedure will be triggered;</w:t>
      </w:r>
    </w:p>
    <w:p w14:paraId="579067FE" w14:textId="702B555F" w:rsidR="001975EA" w:rsidRPr="00961621" w:rsidRDefault="004A08C2" w:rsidP="00961621">
      <w:pPr>
        <w:pStyle w:val="Agreement"/>
        <w:numPr>
          <w:ilvl w:val="0"/>
          <w:numId w:val="0"/>
        </w:numPr>
        <w:ind w:left="927"/>
        <w:rPr>
          <w:b w:val="0"/>
          <w:bCs/>
          <w:lang w:eastAsia="zh-CN"/>
        </w:rPr>
      </w:pPr>
      <w:r w:rsidRPr="00961621">
        <w:rPr>
          <w:b w:val="0"/>
          <w:bCs/>
          <w:lang w:eastAsia="zh-CN"/>
        </w:rPr>
        <w:t>- Otherwise, RRC re-establishment will be executed.</w:t>
      </w:r>
    </w:p>
    <w:p w14:paraId="4320F10E" w14:textId="77777777" w:rsidR="0001767A" w:rsidRPr="00E1172D" w:rsidRDefault="0001767A" w:rsidP="00961621">
      <w:pPr>
        <w:pStyle w:val="Agreement"/>
        <w:tabs>
          <w:tab w:val="clear" w:pos="1619"/>
          <w:tab w:val="num" w:pos="927"/>
        </w:tabs>
        <w:ind w:left="927"/>
      </w:pPr>
      <w:r>
        <w:t xml:space="preserve">UE only releases SCG configuration at MCG LTM execution if configured by the network (revert prior agreement). No intention to optimize further bearer handling for this case. </w:t>
      </w:r>
    </w:p>
    <w:p w14:paraId="61CC70F0" w14:textId="77777777" w:rsidR="0001767A" w:rsidRPr="0001767A" w:rsidRDefault="0001767A" w:rsidP="00961621">
      <w:pPr>
        <w:pStyle w:val="Agreement"/>
        <w:tabs>
          <w:tab w:val="clear" w:pos="1619"/>
          <w:tab w:val="num" w:pos="927"/>
        </w:tabs>
        <w:ind w:left="927"/>
      </w:pPr>
      <w:r w:rsidRPr="0001767A">
        <w:t xml:space="preserve">UE need to send an UL transmission for procedure </w:t>
      </w:r>
      <w:proofErr w:type="spellStart"/>
      <w:r w:rsidRPr="0001767A">
        <w:t>competion</w:t>
      </w:r>
      <w:proofErr w:type="spellEnd"/>
      <w:r w:rsidRPr="0001767A">
        <w:t xml:space="preserve"> also for SCG case. If SRB3 is not configured, FFS exactly if / what modification to 3GPP TS is needed. </w:t>
      </w:r>
    </w:p>
    <w:p w14:paraId="6FB30DAF" w14:textId="77777777" w:rsidR="0001767A" w:rsidRPr="0001767A" w:rsidRDefault="0001767A" w:rsidP="0001767A">
      <w:pPr>
        <w:pStyle w:val="Doc-text2"/>
        <w:rPr>
          <w:lang w:eastAsia="zh-CN"/>
        </w:rPr>
      </w:pPr>
    </w:p>
    <w:p w14:paraId="4D68D0F2" w14:textId="0E7C6EE3" w:rsidR="00905499" w:rsidRDefault="00905499" w:rsidP="00690B2A">
      <w:pPr>
        <w:pStyle w:val="BodyText"/>
        <w:spacing w:before="120"/>
        <w:rPr>
          <w:rFonts w:eastAsia="Malgun Gothic"/>
          <w:lang w:eastAsia="ko-KR"/>
        </w:rPr>
      </w:pPr>
      <w:r>
        <w:rPr>
          <w:lang w:eastAsia="ko-KR"/>
        </w:rPr>
        <w:t xml:space="preserve">This paper discusses </w:t>
      </w:r>
      <w:r w:rsidR="00576239">
        <w:rPr>
          <w:lang w:eastAsia="ko-KR"/>
        </w:rPr>
        <w:t xml:space="preserve">the </w:t>
      </w:r>
      <w:r w:rsidR="001125D5">
        <w:rPr>
          <w:lang w:eastAsia="ko-KR"/>
        </w:rPr>
        <w:t>r</w:t>
      </w:r>
      <w:r w:rsidR="001125D5" w:rsidRPr="001125D5">
        <w:rPr>
          <w:lang w:eastAsia="ko-KR"/>
        </w:rPr>
        <w:t>emaining issues for SCG LTM</w:t>
      </w:r>
      <w:r w:rsidR="00FB437A">
        <w:rPr>
          <w:lang w:eastAsia="ko-KR"/>
        </w:rPr>
        <w:t xml:space="preserve"> to progress the remaining work for the work item</w:t>
      </w:r>
      <w:r w:rsidR="004531A5">
        <w:rPr>
          <w:rFonts w:eastAsia="Malgun Gothic"/>
          <w:lang w:eastAsia="ko-KR"/>
        </w:rPr>
        <w:t>.</w:t>
      </w:r>
    </w:p>
    <w:p w14:paraId="06B13B32" w14:textId="77777777" w:rsidR="00044541" w:rsidRDefault="00044541" w:rsidP="00690B2A">
      <w:pPr>
        <w:pStyle w:val="BodyText"/>
        <w:spacing w:before="120"/>
        <w:rPr>
          <w:lang w:eastAsia="ko-KR"/>
        </w:rPr>
      </w:pPr>
    </w:p>
    <w:bookmarkEnd w:id="5"/>
    <w:p w14:paraId="2247FD95" w14:textId="49434210" w:rsidR="00B4038A" w:rsidRDefault="00B4038A" w:rsidP="00B4038A">
      <w:pPr>
        <w:pStyle w:val="Heading1"/>
      </w:pPr>
      <w:r>
        <w:t>Discussion</w:t>
      </w:r>
    </w:p>
    <w:p w14:paraId="07CDFBD3" w14:textId="36A3E22E" w:rsidR="00CB0740" w:rsidRDefault="008A6997" w:rsidP="00076C5A">
      <w:pPr>
        <w:pStyle w:val="Heading2"/>
        <w:ind w:left="576"/>
        <w:rPr>
          <w:lang w:eastAsia="ko-KR"/>
        </w:rPr>
      </w:pPr>
      <w:r w:rsidRPr="008A6997">
        <w:rPr>
          <w:lang w:eastAsia="ko-KR"/>
        </w:rPr>
        <w:t>UE arrival indication at RACH-less SCG LTM</w:t>
      </w:r>
    </w:p>
    <w:p w14:paraId="1C1E84BE" w14:textId="5FD7BDCB" w:rsidR="002527F6" w:rsidRDefault="00181D56" w:rsidP="00181D56">
      <w:r>
        <w:rPr>
          <w:lang w:eastAsia="ko-KR"/>
        </w:rPr>
        <w:t xml:space="preserve">During SCG LTM, the UE may access the target </w:t>
      </w:r>
      <w:proofErr w:type="spellStart"/>
      <w:r>
        <w:rPr>
          <w:lang w:eastAsia="ko-KR"/>
        </w:rPr>
        <w:t>PSCell</w:t>
      </w:r>
      <w:proofErr w:type="spellEnd"/>
      <w:r>
        <w:rPr>
          <w:lang w:eastAsia="ko-KR"/>
        </w:rPr>
        <w:t xml:space="preserve"> via RACH-based or RACH-less access. According to the discussion last meeting, the </w:t>
      </w:r>
      <w:r w:rsidRPr="0001767A">
        <w:t xml:space="preserve">UE need to send an UL transmission for procedure completion for SCG </w:t>
      </w:r>
      <w:r>
        <w:t>LTM</w:t>
      </w:r>
      <w:r w:rsidR="0095495D">
        <w:t xml:space="preserve"> </w:t>
      </w:r>
      <w:r w:rsidRPr="0001767A">
        <w:t xml:space="preserve">case. </w:t>
      </w:r>
    </w:p>
    <w:p w14:paraId="308D3791" w14:textId="77777777" w:rsidR="002527F6" w:rsidRDefault="00181D56" w:rsidP="00181D56">
      <w:r>
        <w:t xml:space="preserve">There are two options on the table, one is </w:t>
      </w:r>
      <w:r w:rsidR="0095495D">
        <w:t xml:space="preserve">that the UE sends the message to the SN; and the other one is that the UE sends the message to MN and then the MN forwards that message to SN. If the message is sent to the MN to indicate UE’s arrival, additional signalling interaction is needed from MN to SN, where latency may be caused. Thus, if SRB3 is not configured, </w:t>
      </w:r>
      <w:r w:rsidR="00E53EFA">
        <w:t xml:space="preserve">the </w:t>
      </w:r>
      <w:r w:rsidR="0095495D">
        <w:t xml:space="preserve">message </w:t>
      </w:r>
      <w:r w:rsidR="00E53EFA">
        <w:t xml:space="preserve">sent to the MN node </w:t>
      </w:r>
      <w:r w:rsidR="0095495D">
        <w:t>cannot be used to indicate UE’s arrival to target cell.</w:t>
      </w:r>
      <w:r w:rsidR="00E53EFA">
        <w:t xml:space="preserve"> Hence that message should be sent to the SN node from the UE. </w:t>
      </w:r>
    </w:p>
    <w:p w14:paraId="1CA91993" w14:textId="77777777" w:rsidR="00E70D2B" w:rsidRDefault="00E53EFA" w:rsidP="00181D56">
      <w:r>
        <w:t>We think the legacy C-RNTI MAC CE should be sufficient for this purpose, since when the SN receives this MAC CE, it will know that the UE arrives at the node.</w:t>
      </w:r>
    </w:p>
    <w:p w14:paraId="2228284B" w14:textId="5E7E6E75" w:rsidR="00E70D2B" w:rsidRDefault="00E70D2B" w:rsidP="00181D56">
      <w:pPr>
        <w:rPr>
          <w:b/>
          <w:bCs/>
        </w:rPr>
      </w:pPr>
      <w:r w:rsidRPr="00E53EFA">
        <w:rPr>
          <w:b/>
          <w:bCs/>
        </w:rPr>
        <w:t xml:space="preserve">Proposal-1: C-RNTI MAC CE is used to indicate </w:t>
      </w:r>
      <w:r w:rsidRPr="00E53EFA">
        <w:rPr>
          <w:b/>
          <w:bCs/>
          <w:lang w:eastAsia="ko-KR"/>
        </w:rPr>
        <w:t>UE arrival to the SN at RACH-less SCG LTM, if</w:t>
      </w:r>
      <w:r w:rsidRPr="00E53EFA">
        <w:rPr>
          <w:b/>
          <w:bCs/>
        </w:rPr>
        <w:t xml:space="preserve"> SRB3 is not configured</w:t>
      </w:r>
      <w:r w:rsidR="00A02696">
        <w:rPr>
          <w:b/>
          <w:bCs/>
        </w:rPr>
        <w:t>.</w:t>
      </w:r>
    </w:p>
    <w:p w14:paraId="13496CB6" w14:textId="77777777" w:rsidR="00A02696" w:rsidRDefault="00A02696" w:rsidP="00181D56"/>
    <w:p w14:paraId="0C515D58" w14:textId="4B525FBD" w:rsidR="0095495D" w:rsidRDefault="00E53EFA" w:rsidP="00181D56">
      <w:r>
        <w:t xml:space="preserve">However, </w:t>
      </w:r>
      <w:r w:rsidR="00E70D2B">
        <w:t xml:space="preserve">in case of inter-SN SCG LTM, </w:t>
      </w:r>
      <w:r>
        <w:t xml:space="preserve">we believe when the </w:t>
      </w:r>
      <w:r w:rsidR="00E70D2B">
        <w:t xml:space="preserve">target </w:t>
      </w:r>
      <w:r>
        <w:t xml:space="preserve">SN receives the UE arrival indication, the </w:t>
      </w:r>
      <w:r w:rsidR="00E70D2B">
        <w:t xml:space="preserve">target </w:t>
      </w:r>
      <w:r>
        <w:t xml:space="preserve">SN needs to indicate the UE’s change of SCG to MN, in order for the MN to update the UE context. </w:t>
      </w:r>
      <w:r w:rsidR="005358F7">
        <w:lastRenderedPageBreak/>
        <w:t>However, in Rel-18, since the scope of the WI is to only specify intra-CU based LTM, w</w:t>
      </w:r>
      <w:r>
        <w:t xml:space="preserve">e </w:t>
      </w:r>
      <w:r w:rsidR="005358F7">
        <w:t>think for the case of SCG LTM, only intra-SN SCG LTM should be supported to align the scope.</w:t>
      </w:r>
      <w:r w:rsidR="00A02696">
        <w:t xml:space="preserve"> </w:t>
      </w:r>
      <w:r>
        <w:t xml:space="preserve"> </w:t>
      </w:r>
    </w:p>
    <w:p w14:paraId="38D40330" w14:textId="47D2B7EB" w:rsidR="00E53EFA" w:rsidRDefault="001E6742" w:rsidP="00181D56">
      <w:pPr>
        <w:rPr>
          <w:b/>
          <w:bCs/>
        </w:rPr>
      </w:pPr>
      <w:r>
        <w:rPr>
          <w:b/>
          <w:bCs/>
        </w:rPr>
        <w:t>Observation</w:t>
      </w:r>
      <w:r w:rsidR="00E53EFA" w:rsidRPr="00E53EFA">
        <w:rPr>
          <w:b/>
          <w:bCs/>
        </w:rPr>
        <w:t xml:space="preserve">: </w:t>
      </w:r>
      <w:r>
        <w:rPr>
          <w:b/>
          <w:bCs/>
        </w:rPr>
        <w:t>O</w:t>
      </w:r>
      <w:r w:rsidR="005358F7" w:rsidRPr="005358F7">
        <w:rPr>
          <w:b/>
          <w:bCs/>
        </w:rPr>
        <w:t xml:space="preserve">nly intra-SN SCG LTM </w:t>
      </w:r>
      <w:r w:rsidR="005358F7">
        <w:rPr>
          <w:b/>
          <w:bCs/>
        </w:rPr>
        <w:t xml:space="preserve">is </w:t>
      </w:r>
      <w:r w:rsidR="005358F7" w:rsidRPr="005358F7">
        <w:rPr>
          <w:b/>
          <w:bCs/>
        </w:rPr>
        <w:t>supported</w:t>
      </w:r>
      <w:r w:rsidR="005358F7">
        <w:rPr>
          <w:b/>
          <w:bCs/>
        </w:rPr>
        <w:t xml:space="preserve"> in this Release (R18)</w:t>
      </w:r>
    </w:p>
    <w:p w14:paraId="271B5451" w14:textId="77777777" w:rsidR="00A02696" w:rsidRPr="00E53EFA" w:rsidRDefault="00A02696" w:rsidP="00181D56">
      <w:pPr>
        <w:rPr>
          <w:b/>
          <w:bCs/>
        </w:rPr>
      </w:pPr>
    </w:p>
    <w:p w14:paraId="56E876B7" w14:textId="28C7C45F" w:rsidR="005E1BF2" w:rsidRDefault="005E1BF2" w:rsidP="005E1BF2">
      <w:pPr>
        <w:pStyle w:val="Heading2"/>
        <w:ind w:left="576"/>
        <w:rPr>
          <w:lang w:eastAsia="ko-KR"/>
        </w:rPr>
      </w:pPr>
      <w:r w:rsidRPr="008A6997">
        <w:rPr>
          <w:lang w:eastAsia="ko-KR"/>
        </w:rPr>
        <w:t>SCG LTM</w:t>
      </w:r>
      <w:r w:rsidR="00DE5DCD" w:rsidRPr="00DE5DCD">
        <w:rPr>
          <w:rFonts w:hint="eastAsia"/>
          <w:lang w:val="en-US"/>
        </w:rPr>
        <w:t xml:space="preserve"> </w:t>
      </w:r>
      <w:r w:rsidR="00DE5DCD">
        <w:rPr>
          <w:rFonts w:hint="eastAsia"/>
          <w:lang w:val="en-US"/>
        </w:rPr>
        <w:t>failure</w:t>
      </w:r>
      <w:r w:rsidR="00DE5DCD">
        <w:rPr>
          <w:lang w:val="en-US"/>
        </w:rPr>
        <w:t xml:space="preserve"> handling</w:t>
      </w:r>
    </w:p>
    <w:p w14:paraId="2516740E" w14:textId="1150DCEA" w:rsidR="00884232" w:rsidRDefault="00DE5DCD" w:rsidP="00DE5DCD">
      <w:pPr>
        <w:spacing w:before="120"/>
        <w:rPr>
          <w:lang w:val="en-US"/>
        </w:rPr>
      </w:pPr>
      <w:r>
        <w:rPr>
          <w:rFonts w:hint="eastAsia"/>
          <w:lang w:val="en-US"/>
        </w:rPr>
        <w:t xml:space="preserve">In MCG LTM, upon RLF or handover failure (including LTM failure), the UE can initiate LTM based recovery if the selected cell is a LTM candidate cell and it is allowed by the </w:t>
      </w:r>
      <w:r w:rsidR="00884232">
        <w:rPr>
          <w:lang w:val="en-US"/>
        </w:rPr>
        <w:t>network</w:t>
      </w:r>
      <w:r>
        <w:rPr>
          <w:rFonts w:hint="eastAsia"/>
          <w:lang w:val="en-US"/>
        </w:rPr>
        <w:t xml:space="preserve">, i.e. similar to CHO based recovery. </w:t>
      </w:r>
      <w:r w:rsidR="00884232">
        <w:rPr>
          <w:lang w:val="en-US"/>
        </w:rPr>
        <w:t>In the last meeting, it was agreed that f</w:t>
      </w:r>
      <w:r w:rsidR="00884232" w:rsidRPr="00884232">
        <w:rPr>
          <w:lang w:val="en-US"/>
        </w:rPr>
        <w:t>or SCG configured LTM in NR-DC scenario, LTM recovery for SCG is not supported</w:t>
      </w:r>
      <w:r w:rsidR="00884232">
        <w:rPr>
          <w:lang w:val="en-US"/>
        </w:rPr>
        <w:t>. It was also agreed that i</w:t>
      </w:r>
      <w:r w:rsidR="00884232" w:rsidRPr="00884232">
        <w:rPr>
          <w:lang w:val="en-US"/>
        </w:rPr>
        <w:t>f the MCG transmission is not suspend</w:t>
      </w:r>
      <w:r w:rsidR="00884232">
        <w:rPr>
          <w:lang w:val="en-US"/>
        </w:rPr>
        <w:t>ed</w:t>
      </w:r>
      <w:r w:rsidR="00884232" w:rsidRPr="00884232">
        <w:rPr>
          <w:lang w:val="en-US"/>
        </w:rPr>
        <w:t>, SCG failure information procedure will be triggered</w:t>
      </w:r>
      <w:r w:rsidR="00884232">
        <w:rPr>
          <w:lang w:val="en-US"/>
        </w:rPr>
        <w:t xml:space="preserve">. However, the </w:t>
      </w:r>
      <w:r w:rsidR="00884232">
        <w:rPr>
          <w:rFonts w:hint="eastAsia"/>
          <w:lang w:val="en-US"/>
        </w:rPr>
        <w:t xml:space="preserve">existing SCG failure </w:t>
      </w:r>
      <w:r w:rsidR="00884232">
        <w:rPr>
          <w:lang w:val="en-US"/>
        </w:rPr>
        <w:t>message should be enhanced to include more information to allow the MCG know the reason of the</w:t>
      </w:r>
      <w:r w:rsidR="00884232" w:rsidRPr="00884232">
        <w:rPr>
          <w:rFonts w:hint="eastAsia"/>
          <w:lang w:val="en-US"/>
        </w:rPr>
        <w:t xml:space="preserve"> </w:t>
      </w:r>
      <w:r w:rsidR="00884232">
        <w:rPr>
          <w:rFonts w:hint="eastAsia"/>
          <w:lang w:val="en-US"/>
        </w:rPr>
        <w:t>SCG failure</w:t>
      </w:r>
      <w:r w:rsidR="00884232">
        <w:rPr>
          <w:lang w:val="en-US"/>
        </w:rPr>
        <w:t xml:space="preserve">.   </w:t>
      </w:r>
    </w:p>
    <w:p w14:paraId="4899AA2E" w14:textId="77777777" w:rsidR="00DD348F" w:rsidRDefault="00DD348F" w:rsidP="00DD348F">
      <w:pPr>
        <w:rPr>
          <w:lang w:val="en-US"/>
        </w:rPr>
      </w:pPr>
      <w:r w:rsidRPr="00DD348F">
        <w:rPr>
          <w:lang w:val="en-US"/>
        </w:rPr>
        <w:t xml:space="preserve">In the case of an SCG LTM switch failure, the UE may first report the SCG LTM cell switch failure to the MN via the MN SRB (e.g., SRB1). Within this SCG LTM cell switch failure report, </w:t>
      </w:r>
      <w:r>
        <w:rPr>
          <w:lang w:val="en-US"/>
        </w:rPr>
        <w:t>A</w:t>
      </w:r>
      <w:r w:rsidRPr="00DD348F">
        <w:rPr>
          <w:lang w:val="en-US"/>
        </w:rPr>
        <w:t xml:space="preserve">n SCG LTM cell switch failure indicator </w:t>
      </w:r>
      <w:r>
        <w:rPr>
          <w:lang w:val="en-US"/>
        </w:rPr>
        <w:t xml:space="preserve">should be used to clarify the reason for the failure, which is used to distinguish from the legacy SCG failure. </w:t>
      </w:r>
    </w:p>
    <w:p w14:paraId="1C316BFA" w14:textId="6DF1E75E" w:rsidR="00DD348F" w:rsidRDefault="00DD348F" w:rsidP="00DD348F">
      <w:pPr>
        <w:rPr>
          <w:lang w:val="en-US"/>
        </w:rPr>
      </w:pPr>
      <w:r w:rsidRPr="00E53EFA">
        <w:rPr>
          <w:b/>
          <w:bCs/>
        </w:rPr>
        <w:t>Proposal-</w:t>
      </w:r>
      <w:r w:rsidR="001E6742">
        <w:rPr>
          <w:b/>
          <w:bCs/>
        </w:rPr>
        <w:t>2</w:t>
      </w:r>
      <w:r w:rsidRPr="00E53EFA">
        <w:rPr>
          <w:b/>
          <w:bCs/>
        </w:rPr>
        <w:t xml:space="preserve">: </w:t>
      </w:r>
      <w:r w:rsidRPr="00DD348F">
        <w:rPr>
          <w:b/>
          <w:bCs/>
        </w:rPr>
        <w:t xml:space="preserve">An SCG LTM cell switch failure indicator </w:t>
      </w:r>
      <w:r>
        <w:rPr>
          <w:b/>
          <w:bCs/>
        </w:rPr>
        <w:t xml:space="preserve">is included within the message to notify the SCG failure </w:t>
      </w:r>
      <w:r w:rsidRPr="00E53EFA">
        <w:rPr>
          <w:b/>
          <w:bCs/>
          <w:lang w:eastAsia="ko-KR"/>
        </w:rPr>
        <w:t xml:space="preserve">to the </w:t>
      </w:r>
      <w:r>
        <w:rPr>
          <w:b/>
          <w:bCs/>
          <w:lang w:eastAsia="ko-KR"/>
        </w:rPr>
        <w:t>M</w:t>
      </w:r>
      <w:r w:rsidRPr="00E53EFA">
        <w:rPr>
          <w:b/>
          <w:bCs/>
          <w:lang w:eastAsia="ko-KR"/>
        </w:rPr>
        <w:t>N</w:t>
      </w:r>
      <w:r w:rsidRPr="00E53EFA">
        <w:rPr>
          <w:b/>
          <w:bCs/>
        </w:rPr>
        <w:t>.</w:t>
      </w:r>
    </w:p>
    <w:p w14:paraId="670DE417" w14:textId="77777777" w:rsidR="00DD348F" w:rsidRDefault="00DD348F" w:rsidP="00DD348F">
      <w:pPr>
        <w:rPr>
          <w:lang w:val="en-US"/>
        </w:rPr>
      </w:pPr>
    </w:p>
    <w:p w14:paraId="6CC84256" w14:textId="77777777" w:rsidR="00091CA1" w:rsidRDefault="00091CA1" w:rsidP="00091CA1">
      <w:pPr>
        <w:pStyle w:val="Heading2"/>
        <w:ind w:left="576"/>
        <w:rPr>
          <w:lang w:eastAsia="ko-KR"/>
        </w:rPr>
      </w:pPr>
      <w:r>
        <w:rPr>
          <w:lang w:eastAsia="ko-KR"/>
        </w:rPr>
        <w:t>Further clarification on SCG LTM</w:t>
      </w:r>
    </w:p>
    <w:p w14:paraId="59A5C6F7" w14:textId="77777777" w:rsidR="00091CA1" w:rsidRDefault="00091CA1" w:rsidP="00091CA1">
      <w:pPr>
        <w:rPr>
          <w:rFonts w:eastAsiaTheme="minorEastAsia"/>
          <w:lang w:val="en-US" w:eastAsia="ko-KR"/>
        </w:rPr>
      </w:pPr>
      <w:r>
        <w:rPr>
          <w:rFonts w:hint="eastAsia"/>
        </w:rPr>
        <w:t>In the last RAN2 meeting, it was agreed that 2b) The case of SCG LTM, without MN involvement is supported. However, f</w:t>
      </w:r>
      <w:r>
        <w:rPr>
          <w:rFonts w:hint="eastAsia"/>
          <w:lang w:val="en-US" w:eastAsia="ko-KR"/>
        </w:rPr>
        <w:t xml:space="preserve">or 2b), we need to confirm which cases/scenarios Rel-18 should support for SCG LTM. One question is whether MN terminated SCG or split bearers should be supported. </w:t>
      </w:r>
    </w:p>
    <w:p w14:paraId="47CED6F5" w14:textId="77777777" w:rsidR="00091CA1" w:rsidRDefault="00091CA1" w:rsidP="00091CA1">
      <w:pPr>
        <w:rPr>
          <w:lang w:val="en-US" w:eastAsia="ko-KR"/>
        </w:rPr>
      </w:pPr>
      <w:r>
        <w:rPr>
          <w:rFonts w:hint="eastAsia"/>
          <w:lang w:val="en-US" w:eastAsia="ko-KR"/>
        </w:rPr>
        <w:t xml:space="preserve">In section 10.6 </w:t>
      </w:r>
      <w:proofErr w:type="spellStart"/>
      <w:r>
        <w:rPr>
          <w:rFonts w:hint="eastAsia"/>
          <w:lang w:val="en-US" w:eastAsia="ko-KR"/>
        </w:rPr>
        <w:t>PSCell</w:t>
      </w:r>
      <w:proofErr w:type="spellEnd"/>
      <w:r>
        <w:rPr>
          <w:rFonts w:hint="eastAsia"/>
          <w:lang w:val="en-US" w:eastAsia="ko-KR"/>
        </w:rPr>
        <w:t xml:space="preserve"> Change of TS37.340, it says </w:t>
      </w:r>
      <w:r>
        <w:rPr>
          <w:rFonts w:hint="eastAsia"/>
          <w:lang w:val="en-US" w:eastAsia="ko-KR"/>
        </w:rPr>
        <w:t>“</w:t>
      </w:r>
      <w:r>
        <w:rPr>
          <w:rFonts w:hint="eastAsia"/>
          <w:lang w:val="en-US" w:eastAsia="ko-KR"/>
        </w:rPr>
        <w:t>Unless MN terminated SCG or split bearers are configured, this does not require MN involvement</w:t>
      </w:r>
      <w:r>
        <w:rPr>
          <w:rFonts w:hint="eastAsia"/>
          <w:lang w:val="en-US" w:eastAsia="ko-KR"/>
        </w:rPr>
        <w:t>”</w:t>
      </w:r>
      <w:r>
        <w:rPr>
          <w:rFonts w:hint="eastAsia"/>
          <w:lang w:val="en-US" w:eastAsia="ko-KR"/>
        </w:rPr>
        <w:t xml:space="preserve">. With this said, if RAN2 decide to </w:t>
      </w:r>
      <w:bookmarkStart w:id="6" w:name="_Hlk146172409"/>
      <w:r>
        <w:rPr>
          <w:rFonts w:hint="eastAsia"/>
          <w:lang w:val="en-US" w:eastAsia="ko-KR"/>
        </w:rPr>
        <w:t>support MN terminated SCG or split bearers for SCG LTM, MN should be involved. If we follow the same principle, the SCG LTM should not support with the MN-terminated SCG or split bearers and it can be the baseline.</w:t>
      </w:r>
    </w:p>
    <w:p w14:paraId="65195E0D" w14:textId="77777777" w:rsidR="00091CA1" w:rsidRDefault="00091CA1" w:rsidP="00091CA1">
      <w:pPr>
        <w:rPr>
          <w:lang w:val="en-US" w:eastAsia="ko-KR"/>
        </w:rPr>
      </w:pPr>
      <w:r>
        <w:rPr>
          <w:rFonts w:hint="eastAsia"/>
          <w:lang w:val="en-US" w:eastAsia="ko-KR"/>
        </w:rPr>
        <w:t>On the other hand, the LTM includes intra-DU LTM without L2 reset, intra-DU LTM with L2 reset (which is not precluded), and inter-DU LTM with L2 reset. The intra-DU LTM without L2 reset does not involve the MN (more specifically MCG PDCP), as the MAC reset is not visible to the MN. It would be worth discussing whether the intra-DU without L2 reset is also supported for SCG LTM in Rel-18.</w:t>
      </w:r>
      <w:bookmarkEnd w:id="6"/>
      <w:r>
        <w:rPr>
          <w:rFonts w:hint="eastAsia"/>
          <w:lang w:val="en-US" w:eastAsia="ko-KR"/>
        </w:rPr>
        <w:t xml:space="preserve"> </w:t>
      </w:r>
    </w:p>
    <w:p w14:paraId="193A0BE4" w14:textId="77777777" w:rsidR="00091CA1" w:rsidRDefault="00091CA1" w:rsidP="00091CA1">
      <w:pPr>
        <w:rPr>
          <w:lang w:eastAsia="ko-KR"/>
        </w:rPr>
      </w:pPr>
    </w:p>
    <w:p w14:paraId="62E6E445" w14:textId="5141BAF4" w:rsidR="00091CA1" w:rsidRDefault="00091CA1" w:rsidP="00091CA1">
      <w:pPr>
        <w:rPr>
          <w:b/>
          <w:bCs/>
          <w:lang w:eastAsia="ko-KR"/>
        </w:rPr>
      </w:pPr>
      <w:r>
        <w:rPr>
          <w:rFonts w:hint="eastAsia"/>
          <w:b/>
          <w:bCs/>
          <w:lang w:eastAsia="ko-KR"/>
        </w:rPr>
        <w:t>Proposal-</w:t>
      </w:r>
      <w:r w:rsidR="001E6742">
        <w:rPr>
          <w:b/>
          <w:bCs/>
          <w:lang w:eastAsia="ko-KR"/>
        </w:rPr>
        <w:t>3</w:t>
      </w:r>
      <w:r>
        <w:rPr>
          <w:rFonts w:hint="eastAsia"/>
          <w:b/>
          <w:bCs/>
          <w:lang w:eastAsia="ko-KR"/>
        </w:rPr>
        <w:t>: As baseline, the SCG LTM is supported unless any MN terminated SCG or split bearers are configured.</w:t>
      </w:r>
    </w:p>
    <w:p w14:paraId="4ED01EFB" w14:textId="3A9BE822" w:rsidR="00091CA1" w:rsidRDefault="00091CA1" w:rsidP="00091CA1">
      <w:pPr>
        <w:rPr>
          <w:b/>
          <w:bCs/>
          <w:lang w:eastAsia="ko-KR"/>
        </w:rPr>
      </w:pPr>
      <w:r>
        <w:rPr>
          <w:rFonts w:hint="eastAsia"/>
          <w:b/>
          <w:bCs/>
          <w:lang w:eastAsia="ko-KR"/>
        </w:rPr>
        <w:t>Proposal-</w:t>
      </w:r>
      <w:r w:rsidR="001E6742">
        <w:rPr>
          <w:b/>
          <w:bCs/>
          <w:lang w:eastAsia="ko-KR"/>
        </w:rPr>
        <w:t>4</w:t>
      </w:r>
      <w:r>
        <w:rPr>
          <w:rFonts w:hint="eastAsia"/>
          <w:b/>
          <w:bCs/>
          <w:lang w:eastAsia="ko-KR"/>
        </w:rPr>
        <w:t>: RAN2 to further discuss whether to support the intra-DU LTM without L2 reset, even if MN terminated SCG or split bearers are configured, as the special case of SCG LTM in Rel-18.</w:t>
      </w:r>
    </w:p>
    <w:p w14:paraId="5D9DD5B6" w14:textId="77777777" w:rsidR="00091CA1" w:rsidRPr="00091CA1" w:rsidRDefault="00091CA1" w:rsidP="00DD348F"/>
    <w:p w14:paraId="726F0DB3" w14:textId="77777777" w:rsidR="004A052F" w:rsidRPr="008B6405" w:rsidRDefault="004A052F" w:rsidP="0020113D">
      <w:pPr>
        <w:rPr>
          <w:b/>
          <w:bCs/>
          <w:lang w:eastAsia="ko-KR"/>
        </w:rPr>
      </w:pPr>
    </w:p>
    <w:p w14:paraId="26904A87" w14:textId="0734DA4A" w:rsidR="00B4038A" w:rsidRDefault="00B4038A" w:rsidP="00B4038A">
      <w:pPr>
        <w:pStyle w:val="Heading1"/>
      </w:pPr>
      <w:r>
        <w:t>Conclusion</w:t>
      </w:r>
      <w:r w:rsidR="001F75BA">
        <w:t xml:space="preserve"> and Proposal</w:t>
      </w:r>
    </w:p>
    <w:p w14:paraId="2728C600" w14:textId="40B760D1" w:rsidR="00B4038A" w:rsidRDefault="00B4038A" w:rsidP="00B4038A">
      <w:r>
        <w:t xml:space="preserve">We have the following </w:t>
      </w:r>
      <w:r w:rsidR="001E6742">
        <w:t>o</w:t>
      </w:r>
      <w:r w:rsidR="001E6742" w:rsidRPr="001E6742">
        <w:t xml:space="preserve">bservation </w:t>
      </w:r>
      <w:r w:rsidR="001E6742">
        <w:t xml:space="preserve">and </w:t>
      </w:r>
      <w:r>
        <w:t>proposals:</w:t>
      </w:r>
    </w:p>
    <w:p w14:paraId="7845758E" w14:textId="1BBBB5FC" w:rsidR="001E6742" w:rsidRDefault="001E6742" w:rsidP="005F74B7">
      <w:pPr>
        <w:rPr>
          <w:b/>
          <w:bCs/>
        </w:rPr>
      </w:pPr>
      <w:r>
        <w:rPr>
          <w:b/>
          <w:bCs/>
        </w:rPr>
        <w:t>Observation</w:t>
      </w:r>
      <w:r w:rsidRPr="00E53EFA">
        <w:rPr>
          <w:b/>
          <w:bCs/>
        </w:rPr>
        <w:t xml:space="preserve">: </w:t>
      </w:r>
      <w:r>
        <w:rPr>
          <w:b/>
          <w:bCs/>
        </w:rPr>
        <w:t>O</w:t>
      </w:r>
      <w:r w:rsidRPr="005358F7">
        <w:rPr>
          <w:b/>
          <w:bCs/>
        </w:rPr>
        <w:t xml:space="preserve">nly intra-SN SCG LTM </w:t>
      </w:r>
      <w:r>
        <w:rPr>
          <w:b/>
          <w:bCs/>
        </w:rPr>
        <w:t xml:space="preserve">is </w:t>
      </w:r>
      <w:r w:rsidRPr="005358F7">
        <w:rPr>
          <w:b/>
          <w:bCs/>
        </w:rPr>
        <w:t>supported</w:t>
      </w:r>
      <w:r>
        <w:rPr>
          <w:b/>
          <w:bCs/>
        </w:rPr>
        <w:t xml:space="preserve"> in this Release (R18)</w:t>
      </w:r>
    </w:p>
    <w:p w14:paraId="72019A65" w14:textId="190F3A8A" w:rsidR="005F74B7" w:rsidRDefault="005F74B7" w:rsidP="005F74B7">
      <w:pPr>
        <w:rPr>
          <w:b/>
          <w:bCs/>
        </w:rPr>
      </w:pPr>
      <w:r w:rsidRPr="00E53EFA">
        <w:rPr>
          <w:b/>
          <w:bCs/>
        </w:rPr>
        <w:t xml:space="preserve">Proposal-1: C-RNTI MAC CE is used to indicate </w:t>
      </w:r>
      <w:r w:rsidRPr="00E53EFA">
        <w:rPr>
          <w:b/>
          <w:bCs/>
          <w:lang w:eastAsia="ko-KR"/>
        </w:rPr>
        <w:t>UE arrival to the SN at RACH-less SCG LTM, if</w:t>
      </w:r>
      <w:r w:rsidRPr="00E53EFA">
        <w:rPr>
          <w:b/>
          <w:bCs/>
        </w:rPr>
        <w:t xml:space="preserve"> SRB3 is not configured. </w:t>
      </w:r>
    </w:p>
    <w:p w14:paraId="18FC30A9" w14:textId="6FF3BB7D" w:rsidR="005F74B7" w:rsidRDefault="005F74B7" w:rsidP="005F74B7">
      <w:pPr>
        <w:rPr>
          <w:b/>
          <w:bCs/>
        </w:rPr>
      </w:pPr>
      <w:r w:rsidRPr="00E53EFA">
        <w:rPr>
          <w:b/>
          <w:bCs/>
        </w:rPr>
        <w:t>Proposal-</w:t>
      </w:r>
      <w:r w:rsidR="001E6742">
        <w:rPr>
          <w:b/>
          <w:bCs/>
        </w:rPr>
        <w:t>2</w:t>
      </w:r>
      <w:r w:rsidRPr="00E53EFA">
        <w:rPr>
          <w:b/>
          <w:bCs/>
        </w:rPr>
        <w:t xml:space="preserve">: </w:t>
      </w:r>
      <w:r w:rsidRPr="00DD348F">
        <w:rPr>
          <w:b/>
          <w:bCs/>
        </w:rPr>
        <w:t xml:space="preserve">An SCG LTM cell switch failure indicator </w:t>
      </w:r>
      <w:r>
        <w:rPr>
          <w:b/>
          <w:bCs/>
        </w:rPr>
        <w:t xml:space="preserve">is included within the message to notify the SCG failure </w:t>
      </w:r>
      <w:r w:rsidRPr="00E53EFA">
        <w:rPr>
          <w:b/>
          <w:bCs/>
          <w:lang w:eastAsia="ko-KR"/>
        </w:rPr>
        <w:t xml:space="preserve">to the </w:t>
      </w:r>
      <w:r>
        <w:rPr>
          <w:b/>
          <w:bCs/>
          <w:lang w:eastAsia="ko-KR"/>
        </w:rPr>
        <w:t>M</w:t>
      </w:r>
      <w:r w:rsidRPr="00E53EFA">
        <w:rPr>
          <w:b/>
          <w:bCs/>
          <w:lang w:eastAsia="ko-KR"/>
        </w:rPr>
        <w:t>N</w:t>
      </w:r>
      <w:r w:rsidRPr="00E53EFA">
        <w:rPr>
          <w:b/>
          <w:bCs/>
        </w:rPr>
        <w:t>.</w:t>
      </w:r>
    </w:p>
    <w:p w14:paraId="1C94DF97" w14:textId="056D36B8" w:rsidR="00091CA1" w:rsidRDefault="00091CA1" w:rsidP="00091CA1">
      <w:pPr>
        <w:rPr>
          <w:b/>
          <w:bCs/>
          <w:lang w:eastAsia="ko-KR"/>
        </w:rPr>
      </w:pPr>
      <w:r>
        <w:rPr>
          <w:rFonts w:hint="eastAsia"/>
          <w:b/>
          <w:bCs/>
          <w:lang w:eastAsia="ko-KR"/>
        </w:rPr>
        <w:t>Proposal-</w:t>
      </w:r>
      <w:r w:rsidR="001E6742">
        <w:rPr>
          <w:b/>
          <w:bCs/>
          <w:lang w:eastAsia="ko-KR"/>
        </w:rPr>
        <w:t>3</w:t>
      </w:r>
      <w:r>
        <w:rPr>
          <w:rFonts w:hint="eastAsia"/>
          <w:b/>
          <w:bCs/>
          <w:lang w:eastAsia="ko-KR"/>
        </w:rPr>
        <w:t>: As baseline, the SCG LTM is supported unless any MN terminated SCG or split bearers are configured.</w:t>
      </w:r>
    </w:p>
    <w:p w14:paraId="1652602D" w14:textId="22E3D6A2" w:rsidR="00091CA1" w:rsidRDefault="00091CA1" w:rsidP="00091CA1">
      <w:pPr>
        <w:rPr>
          <w:b/>
          <w:bCs/>
          <w:lang w:eastAsia="ko-KR"/>
        </w:rPr>
      </w:pPr>
      <w:r>
        <w:rPr>
          <w:rFonts w:hint="eastAsia"/>
          <w:b/>
          <w:bCs/>
          <w:lang w:eastAsia="ko-KR"/>
        </w:rPr>
        <w:lastRenderedPageBreak/>
        <w:t>Proposal-</w:t>
      </w:r>
      <w:r w:rsidR="001E6742">
        <w:rPr>
          <w:b/>
          <w:bCs/>
          <w:lang w:eastAsia="ko-KR"/>
        </w:rPr>
        <w:t>4</w:t>
      </w:r>
      <w:r>
        <w:rPr>
          <w:rFonts w:hint="eastAsia"/>
          <w:b/>
          <w:bCs/>
          <w:lang w:eastAsia="ko-KR"/>
        </w:rPr>
        <w:t>: RAN2 to further discuss whether to support the intra-DU LTM without L2 reset, even if MN terminated SCG or split bearers are configured, as the special case of SCG LTM in Rel-18.</w:t>
      </w:r>
    </w:p>
    <w:p w14:paraId="0C3306B4" w14:textId="77777777" w:rsidR="00091CA1" w:rsidRPr="00091CA1" w:rsidRDefault="00091CA1" w:rsidP="005F74B7"/>
    <w:p w14:paraId="25BDE392" w14:textId="77777777" w:rsidR="005F74B7" w:rsidRPr="005F74B7" w:rsidRDefault="005F74B7" w:rsidP="005F74B7">
      <w:pPr>
        <w:pStyle w:val="B1"/>
        <w:ind w:left="0" w:firstLine="0"/>
        <w:jc w:val="both"/>
        <w:rPr>
          <w:b/>
          <w:bCs/>
          <w:lang w:val="en-US"/>
        </w:rPr>
      </w:pPr>
    </w:p>
    <w:p w14:paraId="1B13E8FD" w14:textId="77777777" w:rsidR="00B4038A" w:rsidRDefault="00B4038A" w:rsidP="00B4038A">
      <w:pPr>
        <w:pStyle w:val="Heading1"/>
      </w:pPr>
      <w:bookmarkStart w:id="7" w:name="_In-sequence_SDU_delivery"/>
      <w:bookmarkStart w:id="8" w:name="_Ref189809556"/>
      <w:bookmarkStart w:id="9" w:name="_Ref174151459"/>
      <w:bookmarkStart w:id="10" w:name="_Ref450865335"/>
      <w:bookmarkEnd w:id="7"/>
      <w:r>
        <w:rPr>
          <w:rFonts w:hint="eastAsia"/>
        </w:rPr>
        <w:t>Reference</w:t>
      </w:r>
      <w:bookmarkEnd w:id="8"/>
      <w:bookmarkEnd w:id="9"/>
      <w:bookmarkEnd w:id="10"/>
    </w:p>
    <w:p w14:paraId="529740A7" w14:textId="52F5DEAE" w:rsidR="008B6405" w:rsidRDefault="00657F9D" w:rsidP="00AC653E">
      <w:pPr>
        <w:numPr>
          <w:ilvl w:val="0"/>
          <w:numId w:val="11"/>
        </w:numPr>
        <w:rPr>
          <w:lang w:eastAsia="ko-KR"/>
        </w:rPr>
      </w:pPr>
      <w:r w:rsidRPr="00657F9D">
        <w:rPr>
          <w:lang w:eastAsia="ko-KR"/>
        </w:rPr>
        <w:t>R2-2309833</w:t>
      </w:r>
      <w:r w:rsidRPr="00657F9D">
        <w:rPr>
          <w:lang w:eastAsia="ko-KR"/>
        </w:rPr>
        <w:tab/>
        <w:t>Consideration on LTM in NR-DC</w:t>
      </w:r>
    </w:p>
    <w:p w14:paraId="6E969ADC" w14:textId="77777777" w:rsidR="0052404C" w:rsidRDefault="001E4477" w:rsidP="00AC653E">
      <w:pPr>
        <w:numPr>
          <w:ilvl w:val="0"/>
          <w:numId w:val="11"/>
        </w:numPr>
        <w:rPr>
          <w:lang w:eastAsia="ko-KR"/>
        </w:rPr>
      </w:pPr>
      <w:r w:rsidRPr="001E4477">
        <w:rPr>
          <w:lang w:eastAsia="ko-KR"/>
        </w:rPr>
        <w:t>R2-2309915</w:t>
      </w:r>
      <w:r w:rsidRPr="001E4477">
        <w:rPr>
          <w:lang w:eastAsia="ko-KR"/>
        </w:rPr>
        <w:tab/>
        <w:t>Discussion on RAN2 centric issues for LTM</w:t>
      </w:r>
    </w:p>
    <w:p w14:paraId="06CED34E" w14:textId="65445C9F" w:rsidR="00E561DF" w:rsidRPr="001E4477" w:rsidRDefault="0052404C" w:rsidP="00AC653E">
      <w:pPr>
        <w:numPr>
          <w:ilvl w:val="0"/>
          <w:numId w:val="11"/>
        </w:numPr>
        <w:rPr>
          <w:lang w:eastAsia="ko-KR"/>
        </w:rPr>
      </w:pPr>
      <w:r w:rsidRPr="0052404C">
        <w:rPr>
          <w:lang w:eastAsia="ko-KR"/>
        </w:rPr>
        <w:t>R2-2309931</w:t>
      </w:r>
      <w:r w:rsidRPr="0052404C">
        <w:rPr>
          <w:lang w:eastAsia="ko-KR"/>
        </w:rPr>
        <w:tab/>
        <w:t>Analysis on SCG LTM</w:t>
      </w:r>
      <w:r w:rsidR="00E561DF" w:rsidRPr="001E4477">
        <w:rPr>
          <w:lang w:eastAsia="ko-KR"/>
        </w:rPr>
        <w:tab/>
      </w:r>
    </w:p>
    <w:sectPr w:rsidR="00E561DF" w:rsidRPr="001E4477">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EB21EB" w14:textId="77777777" w:rsidR="001960A6" w:rsidRDefault="001960A6">
      <w:pPr>
        <w:spacing w:after="0"/>
      </w:pPr>
      <w:r>
        <w:separator/>
      </w:r>
    </w:p>
  </w:endnote>
  <w:endnote w:type="continuationSeparator" w:id="0">
    <w:p w14:paraId="3A96FF67" w14:textId="77777777" w:rsidR="001960A6" w:rsidRDefault="001960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Cambria"/>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A0883" w14:textId="72B6D969" w:rsidR="00876426" w:rsidRDefault="00876426">
    <w:pPr>
      <w:pStyle w:val="Footer"/>
      <w:tabs>
        <w:tab w:val="center" w:pos="4820"/>
        <w:tab w:val="right" w:pos="9639"/>
      </w:tabs>
      <w:jc w:val="left"/>
    </w:pPr>
    <w:r>
      <w:tab/>
    </w:r>
    <w:r>
      <w:fldChar w:fldCharType="begin"/>
    </w:r>
    <w:r>
      <w:rPr>
        <w:rStyle w:val="PageNumber"/>
      </w:rPr>
      <w:instrText xml:space="preserve"> PAGE </w:instrText>
    </w:r>
    <w:r>
      <w:fldChar w:fldCharType="separate"/>
    </w:r>
    <w:r w:rsidR="001E7AD0">
      <w:rPr>
        <w:rStyle w:val="PageNumber"/>
        <w:noProof/>
      </w:rPr>
      <w:t>3</w:t>
    </w:r>
    <w:r>
      <w:fldChar w:fldCharType="end"/>
    </w:r>
    <w:r>
      <w:rPr>
        <w:rStyle w:val="PageNumber"/>
      </w:rPr>
      <w:t>/</w:t>
    </w:r>
    <w:r>
      <w:fldChar w:fldCharType="begin"/>
    </w:r>
    <w:r>
      <w:rPr>
        <w:rStyle w:val="PageNumber"/>
      </w:rPr>
      <w:instrText xml:space="preserve"> NUMPAGES </w:instrText>
    </w:r>
    <w:r>
      <w:fldChar w:fldCharType="separate"/>
    </w:r>
    <w:r w:rsidR="001E7AD0">
      <w:rPr>
        <w:rStyle w:val="PageNumber"/>
        <w:noProof/>
      </w:rPr>
      <w:t>3</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330BE5" w14:textId="77777777" w:rsidR="001960A6" w:rsidRDefault="001960A6">
      <w:pPr>
        <w:spacing w:after="0"/>
      </w:pPr>
      <w:r>
        <w:separator/>
      </w:r>
    </w:p>
  </w:footnote>
  <w:footnote w:type="continuationSeparator" w:id="0">
    <w:p w14:paraId="5B9236F2" w14:textId="77777777" w:rsidR="001960A6" w:rsidRDefault="001960A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59C22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59"/>
        </w:tabs>
        <w:ind w:left="859" w:hanging="576"/>
      </w:pPr>
      <w:rPr>
        <w:rFonts w:hint="default"/>
        <w:i w:val="0"/>
      </w:rPr>
    </w:lvl>
    <w:lvl w:ilvl="2">
      <w:start w:val="1"/>
      <w:numFmt w:val="decimal"/>
      <w:pStyle w:val="Heading3"/>
      <w:lvlText w:val="%1.%2.%3"/>
      <w:lvlJc w:val="left"/>
      <w:pPr>
        <w:tabs>
          <w:tab w:val="num" w:pos="4264"/>
        </w:tabs>
        <w:ind w:left="4264"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07844A7"/>
    <w:multiLevelType w:val="multilevel"/>
    <w:tmpl w:val="F30A596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multilevel"/>
    <w:tmpl w:val="31CD34B6"/>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BCA721D"/>
    <w:multiLevelType w:val="multilevel"/>
    <w:tmpl w:val="3BCA721D"/>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3EB027A7"/>
    <w:multiLevelType w:val="hybridMultilevel"/>
    <w:tmpl w:val="C35E67C0"/>
    <w:lvl w:ilvl="0" w:tplc="04090015">
      <w:start w:val="1"/>
      <w:numFmt w:val="upperLetter"/>
      <w:lvlText w:val="%1)"/>
      <w:lvlJc w:val="left"/>
      <w:pPr>
        <w:ind w:left="880" w:hanging="440"/>
      </w:pPr>
    </w:lvl>
    <w:lvl w:ilvl="1" w:tplc="04090017" w:tentative="1">
      <w:start w:val="1"/>
      <w:numFmt w:val="aiueoFullWidth"/>
      <w:lvlText w:val="(%2)"/>
      <w:lvlJc w:val="left"/>
      <w:pPr>
        <w:ind w:left="1320" w:hanging="440"/>
      </w:pPr>
    </w:lvl>
    <w:lvl w:ilvl="2" w:tplc="04090011" w:tentative="1">
      <w:start w:val="1"/>
      <w:numFmt w:val="decimalEnclosedCircle"/>
      <w:lvlText w:val="%3"/>
      <w:lvlJc w:val="left"/>
      <w:pPr>
        <w:ind w:left="1760" w:hanging="440"/>
      </w:pPr>
    </w:lvl>
    <w:lvl w:ilvl="3" w:tplc="0409000F" w:tentative="1">
      <w:start w:val="1"/>
      <w:numFmt w:val="decimal"/>
      <w:lvlText w:val="%4."/>
      <w:lvlJc w:val="left"/>
      <w:pPr>
        <w:ind w:left="2200" w:hanging="440"/>
      </w:pPr>
    </w:lvl>
    <w:lvl w:ilvl="4" w:tplc="04090017" w:tentative="1">
      <w:start w:val="1"/>
      <w:numFmt w:val="aiueoFullWidth"/>
      <w:lvlText w:val="(%5)"/>
      <w:lvlJc w:val="left"/>
      <w:pPr>
        <w:ind w:left="2640" w:hanging="440"/>
      </w:pPr>
    </w:lvl>
    <w:lvl w:ilvl="5" w:tplc="04090011" w:tentative="1">
      <w:start w:val="1"/>
      <w:numFmt w:val="decimalEnclosedCircle"/>
      <w:lvlText w:val="%6"/>
      <w:lvlJc w:val="left"/>
      <w:pPr>
        <w:ind w:left="3080" w:hanging="440"/>
      </w:pPr>
    </w:lvl>
    <w:lvl w:ilvl="6" w:tplc="0409000F" w:tentative="1">
      <w:start w:val="1"/>
      <w:numFmt w:val="decimal"/>
      <w:lvlText w:val="%7."/>
      <w:lvlJc w:val="left"/>
      <w:pPr>
        <w:ind w:left="3520" w:hanging="440"/>
      </w:pPr>
    </w:lvl>
    <w:lvl w:ilvl="7" w:tplc="04090017" w:tentative="1">
      <w:start w:val="1"/>
      <w:numFmt w:val="aiueoFullWidth"/>
      <w:lvlText w:val="(%8)"/>
      <w:lvlJc w:val="left"/>
      <w:pPr>
        <w:ind w:left="3960" w:hanging="440"/>
      </w:pPr>
    </w:lvl>
    <w:lvl w:ilvl="8" w:tplc="04090011" w:tentative="1">
      <w:start w:val="1"/>
      <w:numFmt w:val="decimalEnclosedCircle"/>
      <w:lvlText w:val="%9"/>
      <w:lvlJc w:val="left"/>
      <w:pPr>
        <w:ind w:left="4400" w:hanging="440"/>
      </w:pPr>
    </w:lvl>
  </w:abstractNum>
  <w:abstractNum w:abstractNumId="6" w15:restartNumberingAfterBreak="0">
    <w:nsid w:val="43303F73"/>
    <w:multiLevelType w:val="multilevel"/>
    <w:tmpl w:val="43303F73"/>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D9C24F1"/>
    <w:multiLevelType w:val="hybridMultilevel"/>
    <w:tmpl w:val="C35E67C0"/>
    <w:lvl w:ilvl="0" w:tplc="FFFFFFFF">
      <w:start w:val="1"/>
      <w:numFmt w:val="upperLetter"/>
      <w:lvlText w:val="%1)"/>
      <w:lvlJc w:val="left"/>
      <w:pPr>
        <w:ind w:left="880" w:hanging="440"/>
      </w:pPr>
    </w:lvl>
    <w:lvl w:ilvl="1" w:tplc="FFFFFFFF" w:tentative="1">
      <w:start w:val="1"/>
      <w:numFmt w:val="aiueoFullWidth"/>
      <w:lvlText w:val="(%2)"/>
      <w:lvlJc w:val="left"/>
      <w:pPr>
        <w:ind w:left="1320" w:hanging="440"/>
      </w:pPr>
    </w:lvl>
    <w:lvl w:ilvl="2" w:tplc="FFFFFFFF" w:tentative="1">
      <w:start w:val="1"/>
      <w:numFmt w:val="decimalEnclosedCircle"/>
      <w:lvlText w:val="%3"/>
      <w:lvlJc w:val="left"/>
      <w:pPr>
        <w:ind w:left="1760" w:hanging="440"/>
      </w:pPr>
    </w:lvl>
    <w:lvl w:ilvl="3" w:tplc="FFFFFFFF" w:tentative="1">
      <w:start w:val="1"/>
      <w:numFmt w:val="decimal"/>
      <w:lvlText w:val="%4."/>
      <w:lvlJc w:val="left"/>
      <w:pPr>
        <w:ind w:left="2200" w:hanging="440"/>
      </w:pPr>
    </w:lvl>
    <w:lvl w:ilvl="4" w:tplc="FFFFFFFF" w:tentative="1">
      <w:start w:val="1"/>
      <w:numFmt w:val="aiueoFullWidth"/>
      <w:lvlText w:val="(%5)"/>
      <w:lvlJc w:val="left"/>
      <w:pPr>
        <w:ind w:left="2640" w:hanging="440"/>
      </w:pPr>
    </w:lvl>
    <w:lvl w:ilvl="5" w:tplc="FFFFFFFF" w:tentative="1">
      <w:start w:val="1"/>
      <w:numFmt w:val="decimalEnclosedCircle"/>
      <w:lvlText w:val="%6"/>
      <w:lvlJc w:val="left"/>
      <w:pPr>
        <w:ind w:left="3080" w:hanging="440"/>
      </w:pPr>
    </w:lvl>
    <w:lvl w:ilvl="6" w:tplc="FFFFFFFF" w:tentative="1">
      <w:start w:val="1"/>
      <w:numFmt w:val="decimal"/>
      <w:lvlText w:val="%7."/>
      <w:lvlJc w:val="left"/>
      <w:pPr>
        <w:ind w:left="3520" w:hanging="440"/>
      </w:pPr>
    </w:lvl>
    <w:lvl w:ilvl="7" w:tplc="FFFFFFFF" w:tentative="1">
      <w:start w:val="1"/>
      <w:numFmt w:val="aiueoFullWidth"/>
      <w:lvlText w:val="(%8)"/>
      <w:lvlJc w:val="left"/>
      <w:pPr>
        <w:ind w:left="3960" w:hanging="440"/>
      </w:pPr>
    </w:lvl>
    <w:lvl w:ilvl="8" w:tplc="FFFFFFFF" w:tentative="1">
      <w:start w:val="1"/>
      <w:numFmt w:val="decimalEnclosedCircle"/>
      <w:lvlText w:val="%9"/>
      <w:lvlJc w:val="left"/>
      <w:pPr>
        <w:ind w:left="4400" w:hanging="440"/>
      </w:pPr>
    </w:lvl>
  </w:abstractNum>
  <w:abstractNum w:abstractNumId="8"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11"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0F1C60"/>
    <w:multiLevelType w:val="hybridMultilevel"/>
    <w:tmpl w:val="80EA1CEE"/>
    <w:lvl w:ilvl="0" w:tplc="FFFFFFFF">
      <w:start w:val="1"/>
      <w:numFmt w:val="bullet"/>
      <w:lvlText w:val=""/>
      <w:lvlJc w:val="left"/>
      <w:pPr>
        <w:ind w:left="717" w:hanging="360"/>
      </w:pPr>
      <w:rPr>
        <w:rFonts w:ascii="Symbol" w:hAnsi="Symbol" w:hint="default"/>
      </w:rPr>
    </w:lvl>
    <w:lvl w:ilvl="1" w:tplc="04090003">
      <w:start w:val="1"/>
      <w:numFmt w:val="bullet"/>
      <w:lvlText w:val=""/>
      <w:lvlJc w:val="left"/>
      <w:pPr>
        <w:ind w:left="1197" w:hanging="420"/>
      </w:pPr>
      <w:rPr>
        <w:rFonts w:ascii="Wingdings" w:hAnsi="Wingdings" w:hint="default"/>
      </w:rPr>
    </w:lvl>
    <w:lvl w:ilvl="2" w:tplc="04090005">
      <w:start w:val="1"/>
      <w:numFmt w:val="bullet"/>
      <w:lvlText w:val=""/>
      <w:lvlJc w:val="left"/>
      <w:pPr>
        <w:ind w:left="1617" w:hanging="420"/>
      </w:pPr>
      <w:rPr>
        <w:rFonts w:ascii="Wingdings" w:hAnsi="Wingdings" w:hint="default"/>
      </w:rPr>
    </w:lvl>
    <w:lvl w:ilvl="3" w:tplc="04090001">
      <w:start w:val="1"/>
      <w:numFmt w:val="bullet"/>
      <w:lvlText w:val=""/>
      <w:lvlJc w:val="left"/>
      <w:pPr>
        <w:ind w:left="2037" w:hanging="420"/>
      </w:pPr>
      <w:rPr>
        <w:rFonts w:ascii="Wingdings" w:hAnsi="Wingdings" w:hint="default"/>
      </w:rPr>
    </w:lvl>
    <w:lvl w:ilvl="4" w:tplc="04090003">
      <w:start w:val="1"/>
      <w:numFmt w:val="bullet"/>
      <w:lvlText w:val=""/>
      <w:lvlJc w:val="left"/>
      <w:pPr>
        <w:ind w:left="2457" w:hanging="420"/>
      </w:pPr>
      <w:rPr>
        <w:rFonts w:ascii="Wingdings" w:hAnsi="Wingdings" w:hint="default"/>
      </w:rPr>
    </w:lvl>
    <w:lvl w:ilvl="5" w:tplc="04090005">
      <w:start w:val="1"/>
      <w:numFmt w:val="bullet"/>
      <w:lvlText w:val=""/>
      <w:lvlJc w:val="left"/>
      <w:pPr>
        <w:ind w:left="2877" w:hanging="420"/>
      </w:pPr>
      <w:rPr>
        <w:rFonts w:ascii="Wingdings" w:hAnsi="Wingdings" w:hint="default"/>
      </w:rPr>
    </w:lvl>
    <w:lvl w:ilvl="6" w:tplc="04090001">
      <w:start w:val="1"/>
      <w:numFmt w:val="bullet"/>
      <w:lvlText w:val=""/>
      <w:lvlJc w:val="left"/>
      <w:pPr>
        <w:ind w:left="3297" w:hanging="420"/>
      </w:pPr>
      <w:rPr>
        <w:rFonts w:ascii="Wingdings" w:hAnsi="Wingdings" w:hint="default"/>
      </w:rPr>
    </w:lvl>
    <w:lvl w:ilvl="7" w:tplc="04090003">
      <w:start w:val="1"/>
      <w:numFmt w:val="bullet"/>
      <w:lvlText w:val=""/>
      <w:lvlJc w:val="left"/>
      <w:pPr>
        <w:ind w:left="3717" w:hanging="420"/>
      </w:pPr>
      <w:rPr>
        <w:rFonts w:ascii="Wingdings" w:hAnsi="Wingdings" w:hint="default"/>
      </w:rPr>
    </w:lvl>
    <w:lvl w:ilvl="8" w:tplc="04090005">
      <w:start w:val="1"/>
      <w:numFmt w:val="bullet"/>
      <w:lvlText w:val=""/>
      <w:lvlJc w:val="left"/>
      <w:pPr>
        <w:ind w:left="4137" w:hanging="420"/>
      </w:pPr>
      <w:rPr>
        <w:rFonts w:ascii="Wingdings" w:hAnsi="Wingdings" w:hint="default"/>
      </w:rPr>
    </w:lvl>
  </w:abstractNum>
  <w:abstractNum w:abstractNumId="13" w15:restartNumberingAfterBreak="0">
    <w:nsid w:val="57F52A81"/>
    <w:multiLevelType w:val="multilevel"/>
    <w:tmpl w:val="57F52A81"/>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CD0971"/>
    <w:multiLevelType w:val="hybridMultilevel"/>
    <w:tmpl w:val="C35E67C0"/>
    <w:lvl w:ilvl="0" w:tplc="FFFFFFFF">
      <w:start w:val="1"/>
      <w:numFmt w:val="upperLetter"/>
      <w:lvlText w:val="%1)"/>
      <w:lvlJc w:val="left"/>
      <w:pPr>
        <w:ind w:left="880" w:hanging="440"/>
      </w:pPr>
    </w:lvl>
    <w:lvl w:ilvl="1" w:tplc="FFFFFFFF" w:tentative="1">
      <w:start w:val="1"/>
      <w:numFmt w:val="aiueoFullWidth"/>
      <w:lvlText w:val="(%2)"/>
      <w:lvlJc w:val="left"/>
      <w:pPr>
        <w:ind w:left="1320" w:hanging="440"/>
      </w:pPr>
    </w:lvl>
    <w:lvl w:ilvl="2" w:tplc="FFFFFFFF" w:tentative="1">
      <w:start w:val="1"/>
      <w:numFmt w:val="decimalEnclosedCircle"/>
      <w:lvlText w:val="%3"/>
      <w:lvlJc w:val="left"/>
      <w:pPr>
        <w:ind w:left="1760" w:hanging="440"/>
      </w:pPr>
    </w:lvl>
    <w:lvl w:ilvl="3" w:tplc="FFFFFFFF" w:tentative="1">
      <w:start w:val="1"/>
      <w:numFmt w:val="decimal"/>
      <w:lvlText w:val="%4."/>
      <w:lvlJc w:val="left"/>
      <w:pPr>
        <w:ind w:left="2200" w:hanging="440"/>
      </w:pPr>
    </w:lvl>
    <w:lvl w:ilvl="4" w:tplc="FFFFFFFF" w:tentative="1">
      <w:start w:val="1"/>
      <w:numFmt w:val="aiueoFullWidth"/>
      <w:lvlText w:val="(%5)"/>
      <w:lvlJc w:val="left"/>
      <w:pPr>
        <w:ind w:left="2640" w:hanging="440"/>
      </w:pPr>
    </w:lvl>
    <w:lvl w:ilvl="5" w:tplc="FFFFFFFF" w:tentative="1">
      <w:start w:val="1"/>
      <w:numFmt w:val="decimalEnclosedCircle"/>
      <w:lvlText w:val="%6"/>
      <w:lvlJc w:val="left"/>
      <w:pPr>
        <w:ind w:left="3080" w:hanging="440"/>
      </w:pPr>
    </w:lvl>
    <w:lvl w:ilvl="6" w:tplc="FFFFFFFF" w:tentative="1">
      <w:start w:val="1"/>
      <w:numFmt w:val="decimal"/>
      <w:lvlText w:val="%7."/>
      <w:lvlJc w:val="left"/>
      <w:pPr>
        <w:ind w:left="3520" w:hanging="440"/>
      </w:pPr>
    </w:lvl>
    <w:lvl w:ilvl="7" w:tplc="FFFFFFFF" w:tentative="1">
      <w:start w:val="1"/>
      <w:numFmt w:val="aiueoFullWidth"/>
      <w:lvlText w:val="(%8)"/>
      <w:lvlJc w:val="left"/>
      <w:pPr>
        <w:ind w:left="3960" w:hanging="440"/>
      </w:pPr>
    </w:lvl>
    <w:lvl w:ilvl="8" w:tplc="FFFFFFFF" w:tentative="1">
      <w:start w:val="1"/>
      <w:numFmt w:val="decimalEnclosedCircle"/>
      <w:lvlText w:val="%9"/>
      <w:lvlJc w:val="left"/>
      <w:pPr>
        <w:ind w:left="4400" w:hanging="440"/>
      </w:p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BC7553B"/>
    <w:multiLevelType w:val="hybridMultilevel"/>
    <w:tmpl w:val="0CCE863E"/>
    <w:lvl w:ilvl="0" w:tplc="1930947C">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18681048">
    <w:abstractNumId w:val="0"/>
  </w:num>
  <w:num w:numId="2" w16cid:durableId="29109254">
    <w:abstractNumId w:val="13"/>
  </w:num>
  <w:num w:numId="3" w16cid:durableId="1728411922">
    <w:abstractNumId w:val="3"/>
  </w:num>
  <w:num w:numId="4" w16cid:durableId="1638754926">
    <w:abstractNumId w:val="6"/>
  </w:num>
  <w:num w:numId="5" w16cid:durableId="775170686">
    <w:abstractNumId w:val="2"/>
  </w:num>
  <w:num w:numId="6" w16cid:durableId="366027430">
    <w:abstractNumId w:val="4"/>
  </w:num>
  <w:num w:numId="7" w16cid:durableId="547030552">
    <w:abstractNumId w:val="10"/>
  </w:num>
  <w:num w:numId="8" w16cid:durableId="1520271053">
    <w:abstractNumId w:val="20"/>
  </w:num>
  <w:num w:numId="9" w16cid:durableId="597102164">
    <w:abstractNumId w:val="11"/>
  </w:num>
  <w:num w:numId="10" w16cid:durableId="1079257631">
    <w:abstractNumId w:val="17"/>
  </w:num>
  <w:num w:numId="11" w16cid:durableId="952515417">
    <w:abstractNumId w:val="8"/>
  </w:num>
  <w:num w:numId="12" w16cid:durableId="1795513602">
    <w:abstractNumId w:val="15"/>
  </w:num>
  <w:num w:numId="13" w16cid:durableId="720175365">
    <w:abstractNumId w:val="16"/>
  </w:num>
  <w:num w:numId="14" w16cid:durableId="250089766">
    <w:abstractNumId w:val="19"/>
  </w:num>
  <w:num w:numId="15" w16cid:durableId="2076508396">
    <w:abstractNumId w:val="9"/>
  </w:num>
  <w:num w:numId="16" w16cid:durableId="609314388">
    <w:abstractNumId w:val="16"/>
  </w:num>
  <w:num w:numId="17" w16cid:durableId="1564412029">
    <w:abstractNumId w:val="1"/>
  </w:num>
  <w:num w:numId="18" w16cid:durableId="1223366799">
    <w:abstractNumId w:val="0"/>
  </w:num>
  <w:num w:numId="19" w16cid:durableId="524711574">
    <w:abstractNumId w:val="0"/>
  </w:num>
  <w:num w:numId="20" w16cid:durableId="1162161693">
    <w:abstractNumId w:val="5"/>
  </w:num>
  <w:num w:numId="21" w16cid:durableId="1959605594">
    <w:abstractNumId w:val="18"/>
  </w:num>
  <w:num w:numId="22" w16cid:durableId="1986815669">
    <w:abstractNumId w:val="14"/>
  </w:num>
  <w:num w:numId="23" w16cid:durableId="1965887034">
    <w:abstractNumId w:val="7"/>
  </w:num>
  <w:num w:numId="24" w16cid:durableId="894006075">
    <w:abstractNumId w:val="12"/>
  </w:num>
  <w:num w:numId="25" w16cid:durableId="11253444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124151094">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MwM7YwMjQzNTYxMDJS0lEKTi0uzszPAykwNq8FAGhChWYtAAAA"/>
  </w:docVars>
  <w:rsids>
    <w:rsidRoot w:val="002804D3"/>
    <w:rsid w:val="000006E1"/>
    <w:rsid w:val="00000EBA"/>
    <w:rsid w:val="000013AA"/>
    <w:rsid w:val="00001757"/>
    <w:rsid w:val="00001D15"/>
    <w:rsid w:val="00001EE9"/>
    <w:rsid w:val="00002230"/>
    <w:rsid w:val="00002A37"/>
    <w:rsid w:val="00002F51"/>
    <w:rsid w:val="000046E3"/>
    <w:rsid w:val="00004B2A"/>
    <w:rsid w:val="00006145"/>
    <w:rsid w:val="00006446"/>
    <w:rsid w:val="00006870"/>
    <w:rsid w:val="00006896"/>
    <w:rsid w:val="00007098"/>
    <w:rsid w:val="000070C5"/>
    <w:rsid w:val="0000774E"/>
    <w:rsid w:val="00007780"/>
    <w:rsid w:val="000078C0"/>
    <w:rsid w:val="00007C6C"/>
    <w:rsid w:val="00007CDC"/>
    <w:rsid w:val="000109FA"/>
    <w:rsid w:val="00011B28"/>
    <w:rsid w:val="00011CF3"/>
    <w:rsid w:val="00012CD6"/>
    <w:rsid w:val="00013A3E"/>
    <w:rsid w:val="000148FE"/>
    <w:rsid w:val="000149CA"/>
    <w:rsid w:val="00014D3C"/>
    <w:rsid w:val="0001576E"/>
    <w:rsid w:val="00015D15"/>
    <w:rsid w:val="00015E77"/>
    <w:rsid w:val="00016E66"/>
    <w:rsid w:val="0001767A"/>
    <w:rsid w:val="00020107"/>
    <w:rsid w:val="000203DC"/>
    <w:rsid w:val="0002068F"/>
    <w:rsid w:val="00021D50"/>
    <w:rsid w:val="000223D9"/>
    <w:rsid w:val="00023231"/>
    <w:rsid w:val="000240DA"/>
    <w:rsid w:val="00024B4B"/>
    <w:rsid w:val="00024E84"/>
    <w:rsid w:val="00025389"/>
    <w:rsid w:val="0002564D"/>
    <w:rsid w:val="00025BEC"/>
    <w:rsid w:val="00025ECA"/>
    <w:rsid w:val="00027020"/>
    <w:rsid w:val="0002760F"/>
    <w:rsid w:val="00031003"/>
    <w:rsid w:val="000325B8"/>
    <w:rsid w:val="00032EFB"/>
    <w:rsid w:val="000330CF"/>
    <w:rsid w:val="000344AF"/>
    <w:rsid w:val="00034C15"/>
    <w:rsid w:val="00036647"/>
    <w:rsid w:val="0003688D"/>
    <w:rsid w:val="00036BA1"/>
    <w:rsid w:val="00037349"/>
    <w:rsid w:val="000400F8"/>
    <w:rsid w:val="000402F5"/>
    <w:rsid w:val="000407A8"/>
    <w:rsid w:val="00040963"/>
    <w:rsid w:val="000422E2"/>
    <w:rsid w:val="00042528"/>
    <w:rsid w:val="00042F22"/>
    <w:rsid w:val="00043479"/>
    <w:rsid w:val="00043A3D"/>
    <w:rsid w:val="00043C5C"/>
    <w:rsid w:val="0004413E"/>
    <w:rsid w:val="000444EF"/>
    <w:rsid w:val="00044541"/>
    <w:rsid w:val="00045068"/>
    <w:rsid w:val="00045A25"/>
    <w:rsid w:val="000460BB"/>
    <w:rsid w:val="00046743"/>
    <w:rsid w:val="000507A3"/>
    <w:rsid w:val="00051070"/>
    <w:rsid w:val="0005140D"/>
    <w:rsid w:val="00052A07"/>
    <w:rsid w:val="000534E3"/>
    <w:rsid w:val="00053C4F"/>
    <w:rsid w:val="00054D4A"/>
    <w:rsid w:val="000559BF"/>
    <w:rsid w:val="00055F19"/>
    <w:rsid w:val="0005606A"/>
    <w:rsid w:val="00056185"/>
    <w:rsid w:val="00056748"/>
    <w:rsid w:val="00057117"/>
    <w:rsid w:val="000571DA"/>
    <w:rsid w:val="000575E5"/>
    <w:rsid w:val="000577B9"/>
    <w:rsid w:val="00060EC2"/>
    <w:rsid w:val="00061153"/>
    <w:rsid w:val="000616E7"/>
    <w:rsid w:val="000627FF"/>
    <w:rsid w:val="00062B6B"/>
    <w:rsid w:val="00062BB4"/>
    <w:rsid w:val="00062BE4"/>
    <w:rsid w:val="00062FFB"/>
    <w:rsid w:val="000632A0"/>
    <w:rsid w:val="00063B59"/>
    <w:rsid w:val="0006402A"/>
    <w:rsid w:val="000643C0"/>
    <w:rsid w:val="0006487E"/>
    <w:rsid w:val="00065E1A"/>
    <w:rsid w:val="000713F8"/>
    <w:rsid w:val="000716B8"/>
    <w:rsid w:val="00071811"/>
    <w:rsid w:val="00072DF8"/>
    <w:rsid w:val="000738F4"/>
    <w:rsid w:val="00073DFC"/>
    <w:rsid w:val="0007444F"/>
    <w:rsid w:val="0007620B"/>
    <w:rsid w:val="00076C5A"/>
    <w:rsid w:val="00076F59"/>
    <w:rsid w:val="00077007"/>
    <w:rsid w:val="00077BFD"/>
    <w:rsid w:val="00077E5F"/>
    <w:rsid w:val="0008036A"/>
    <w:rsid w:val="00080640"/>
    <w:rsid w:val="00080B1B"/>
    <w:rsid w:val="00081AE6"/>
    <w:rsid w:val="00081C99"/>
    <w:rsid w:val="000839F7"/>
    <w:rsid w:val="00084C63"/>
    <w:rsid w:val="00084E64"/>
    <w:rsid w:val="000855EB"/>
    <w:rsid w:val="00085B52"/>
    <w:rsid w:val="00085E25"/>
    <w:rsid w:val="000866F2"/>
    <w:rsid w:val="0008686B"/>
    <w:rsid w:val="00086DC9"/>
    <w:rsid w:val="0008750C"/>
    <w:rsid w:val="0009009F"/>
    <w:rsid w:val="00090366"/>
    <w:rsid w:val="00090375"/>
    <w:rsid w:val="00090449"/>
    <w:rsid w:val="000906E2"/>
    <w:rsid w:val="000909D2"/>
    <w:rsid w:val="00091557"/>
    <w:rsid w:val="00091807"/>
    <w:rsid w:val="00091CA1"/>
    <w:rsid w:val="000924C1"/>
    <w:rsid w:val="000924F0"/>
    <w:rsid w:val="00092F5F"/>
    <w:rsid w:val="00093474"/>
    <w:rsid w:val="000934A5"/>
    <w:rsid w:val="000944CB"/>
    <w:rsid w:val="00094510"/>
    <w:rsid w:val="00094586"/>
    <w:rsid w:val="00094829"/>
    <w:rsid w:val="0009493B"/>
    <w:rsid w:val="00094D0E"/>
    <w:rsid w:val="0009510F"/>
    <w:rsid w:val="00096FB0"/>
    <w:rsid w:val="00096FB6"/>
    <w:rsid w:val="00097724"/>
    <w:rsid w:val="000A0F3C"/>
    <w:rsid w:val="000A1B7B"/>
    <w:rsid w:val="000A2482"/>
    <w:rsid w:val="000A27D5"/>
    <w:rsid w:val="000A2A75"/>
    <w:rsid w:val="000A325B"/>
    <w:rsid w:val="000A3539"/>
    <w:rsid w:val="000A3D85"/>
    <w:rsid w:val="000A40C6"/>
    <w:rsid w:val="000A488C"/>
    <w:rsid w:val="000A56F2"/>
    <w:rsid w:val="000A69D3"/>
    <w:rsid w:val="000A6DCA"/>
    <w:rsid w:val="000A712A"/>
    <w:rsid w:val="000B1153"/>
    <w:rsid w:val="000B190F"/>
    <w:rsid w:val="000B1999"/>
    <w:rsid w:val="000B1AB5"/>
    <w:rsid w:val="000B1E14"/>
    <w:rsid w:val="000B1FAF"/>
    <w:rsid w:val="000B2372"/>
    <w:rsid w:val="000B2467"/>
    <w:rsid w:val="000B2719"/>
    <w:rsid w:val="000B276C"/>
    <w:rsid w:val="000B294C"/>
    <w:rsid w:val="000B3A8F"/>
    <w:rsid w:val="000B3B7A"/>
    <w:rsid w:val="000B3D7A"/>
    <w:rsid w:val="000B454B"/>
    <w:rsid w:val="000B4A96"/>
    <w:rsid w:val="000B4AB9"/>
    <w:rsid w:val="000B4E5C"/>
    <w:rsid w:val="000B52FB"/>
    <w:rsid w:val="000B58C3"/>
    <w:rsid w:val="000B61E9"/>
    <w:rsid w:val="000B6A5D"/>
    <w:rsid w:val="000B70FB"/>
    <w:rsid w:val="000C06B1"/>
    <w:rsid w:val="000C0DA8"/>
    <w:rsid w:val="000C165A"/>
    <w:rsid w:val="000C233B"/>
    <w:rsid w:val="000C2673"/>
    <w:rsid w:val="000C2E19"/>
    <w:rsid w:val="000C30DE"/>
    <w:rsid w:val="000C375C"/>
    <w:rsid w:val="000C3812"/>
    <w:rsid w:val="000C3BA5"/>
    <w:rsid w:val="000C3E52"/>
    <w:rsid w:val="000C5210"/>
    <w:rsid w:val="000C54F2"/>
    <w:rsid w:val="000C57E5"/>
    <w:rsid w:val="000C5BED"/>
    <w:rsid w:val="000C66FC"/>
    <w:rsid w:val="000C7506"/>
    <w:rsid w:val="000D0D07"/>
    <w:rsid w:val="000D2904"/>
    <w:rsid w:val="000D2D12"/>
    <w:rsid w:val="000D316B"/>
    <w:rsid w:val="000D3839"/>
    <w:rsid w:val="000D3FD1"/>
    <w:rsid w:val="000D4797"/>
    <w:rsid w:val="000D4BD7"/>
    <w:rsid w:val="000D67B4"/>
    <w:rsid w:val="000E018D"/>
    <w:rsid w:val="000E0527"/>
    <w:rsid w:val="000E07E8"/>
    <w:rsid w:val="000E16FA"/>
    <w:rsid w:val="000E1CC0"/>
    <w:rsid w:val="000E1E92"/>
    <w:rsid w:val="000E2210"/>
    <w:rsid w:val="000E2BBE"/>
    <w:rsid w:val="000E333E"/>
    <w:rsid w:val="000E38A5"/>
    <w:rsid w:val="000E4DDF"/>
    <w:rsid w:val="000E5D4A"/>
    <w:rsid w:val="000E69F5"/>
    <w:rsid w:val="000E6AED"/>
    <w:rsid w:val="000E6EF0"/>
    <w:rsid w:val="000E711D"/>
    <w:rsid w:val="000F06D6"/>
    <w:rsid w:val="000F09D6"/>
    <w:rsid w:val="000F0EB1"/>
    <w:rsid w:val="000F1104"/>
    <w:rsid w:val="000F1106"/>
    <w:rsid w:val="000F3452"/>
    <w:rsid w:val="000F3AF8"/>
    <w:rsid w:val="000F3BE9"/>
    <w:rsid w:val="000F3F6C"/>
    <w:rsid w:val="000F5EBB"/>
    <w:rsid w:val="000F5EDA"/>
    <w:rsid w:val="000F5F1F"/>
    <w:rsid w:val="000F5F6C"/>
    <w:rsid w:val="000F620F"/>
    <w:rsid w:val="000F636E"/>
    <w:rsid w:val="000F637A"/>
    <w:rsid w:val="000F6402"/>
    <w:rsid w:val="000F6DF3"/>
    <w:rsid w:val="000F7E6B"/>
    <w:rsid w:val="001004B6"/>
    <w:rsid w:val="001005FF"/>
    <w:rsid w:val="00100B27"/>
    <w:rsid w:val="00101943"/>
    <w:rsid w:val="0010345F"/>
    <w:rsid w:val="0010381E"/>
    <w:rsid w:val="001058EE"/>
    <w:rsid w:val="00105BBC"/>
    <w:rsid w:val="001062FB"/>
    <w:rsid w:val="001063E6"/>
    <w:rsid w:val="00106AAD"/>
    <w:rsid w:val="00106E04"/>
    <w:rsid w:val="0011074E"/>
    <w:rsid w:val="001110A6"/>
    <w:rsid w:val="0011197F"/>
    <w:rsid w:val="00112487"/>
    <w:rsid w:val="001125D5"/>
    <w:rsid w:val="001125F7"/>
    <w:rsid w:val="001129A9"/>
    <w:rsid w:val="00112B31"/>
    <w:rsid w:val="0011330E"/>
    <w:rsid w:val="00113CF4"/>
    <w:rsid w:val="0011431A"/>
    <w:rsid w:val="001145B3"/>
    <w:rsid w:val="00114A7A"/>
    <w:rsid w:val="00114ED2"/>
    <w:rsid w:val="00114EDF"/>
    <w:rsid w:val="001153EA"/>
    <w:rsid w:val="00115643"/>
    <w:rsid w:val="00115A0C"/>
    <w:rsid w:val="00115D35"/>
    <w:rsid w:val="00116765"/>
    <w:rsid w:val="00116C40"/>
    <w:rsid w:val="00116E3B"/>
    <w:rsid w:val="00117F7E"/>
    <w:rsid w:val="00121432"/>
    <w:rsid w:val="001219F5"/>
    <w:rsid w:val="00121A20"/>
    <w:rsid w:val="001221E3"/>
    <w:rsid w:val="0012344C"/>
    <w:rsid w:val="0012376D"/>
    <w:rsid w:val="0012377F"/>
    <w:rsid w:val="00124314"/>
    <w:rsid w:val="00124482"/>
    <w:rsid w:val="00125338"/>
    <w:rsid w:val="00125C96"/>
    <w:rsid w:val="001260FB"/>
    <w:rsid w:val="00126B4A"/>
    <w:rsid w:val="00127360"/>
    <w:rsid w:val="0012778D"/>
    <w:rsid w:val="00127B91"/>
    <w:rsid w:val="0013056A"/>
    <w:rsid w:val="00131A27"/>
    <w:rsid w:val="00132252"/>
    <w:rsid w:val="0013285C"/>
    <w:rsid w:val="00132FD0"/>
    <w:rsid w:val="00133305"/>
    <w:rsid w:val="00133D6B"/>
    <w:rsid w:val="001344C0"/>
    <w:rsid w:val="001346FA"/>
    <w:rsid w:val="00135252"/>
    <w:rsid w:val="00135EB7"/>
    <w:rsid w:val="001369A4"/>
    <w:rsid w:val="00136B2C"/>
    <w:rsid w:val="00137AB5"/>
    <w:rsid w:val="00137CDC"/>
    <w:rsid w:val="00137F0B"/>
    <w:rsid w:val="001400FF"/>
    <w:rsid w:val="00141A2F"/>
    <w:rsid w:val="00142B05"/>
    <w:rsid w:val="001434F5"/>
    <w:rsid w:val="0014377A"/>
    <w:rsid w:val="00143783"/>
    <w:rsid w:val="00144A42"/>
    <w:rsid w:val="00145D1F"/>
    <w:rsid w:val="00146073"/>
    <w:rsid w:val="00146774"/>
    <w:rsid w:val="00146865"/>
    <w:rsid w:val="00146960"/>
    <w:rsid w:val="001469D0"/>
    <w:rsid w:val="00146C32"/>
    <w:rsid w:val="001475B7"/>
    <w:rsid w:val="00147C23"/>
    <w:rsid w:val="00147F0C"/>
    <w:rsid w:val="00150427"/>
    <w:rsid w:val="00150AB2"/>
    <w:rsid w:val="001513BE"/>
    <w:rsid w:val="00151E23"/>
    <w:rsid w:val="0015219A"/>
    <w:rsid w:val="001526E0"/>
    <w:rsid w:val="00153FB9"/>
    <w:rsid w:val="001542F7"/>
    <w:rsid w:val="0015514C"/>
    <w:rsid w:val="001551B5"/>
    <w:rsid w:val="00155C52"/>
    <w:rsid w:val="00155D49"/>
    <w:rsid w:val="00156930"/>
    <w:rsid w:val="001605D8"/>
    <w:rsid w:val="00160BF5"/>
    <w:rsid w:val="00163066"/>
    <w:rsid w:val="00164B62"/>
    <w:rsid w:val="00165545"/>
    <w:rsid w:val="001656BE"/>
    <w:rsid w:val="001659C1"/>
    <w:rsid w:val="00166588"/>
    <w:rsid w:val="00166BB5"/>
    <w:rsid w:val="0016782D"/>
    <w:rsid w:val="00170294"/>
    <w:rsid w:val="00170EC7"/>
    <w:rsid w:val="001710FA"/>
    <w:rsid w:val="001711CB"/>
    <w:rsid w:val="001719C5"/>
    <w:rsid w:val="00171F8B"/>
    <w:rsid w:val="001720BD"/>
    <w:rsid w:val="00172C64"/>
    <w:rsid w:val="001732EC"/>
    <w:rsid w:val="00173A8E"/>
    <w:rsid w:val="00173DB1"/>
    <w:rsid w:val="00173E7D"/>
    <w:rsid w:val="00175CE6"/>
    <w:rsid w:val="00176A65"/>
    <w:rsid w:val="00176B0B"/>
    <w:rsid w:val="001772CC"/>
    <w:rsid w:val="00180120"/>
    <w:rsid w:val="001804DB"/>
    <w:rsid w:val="00180AAC"/>
    <w:rsid w:val="0018143F"/>
    <w:rsid w:val="00181D56"/>
    <w:rsid w:val="00182AC3"/>
    <w:rsid w:val="00183C22"/>
    <w:rsid w:val="00184A75"/>
    <w:rsid w:val="00184F28"/>
    <w:rsid w:val="00185040"/>
    <w:rsid w:val="001878ED"/>
    <w:rsid w:val="001879F0"/>
    <w:rsid w:val="00190353"/>
    <w:rsid w:val="00190AC1"/>
    <w:rsid w:val="00191054"/>
    <w:rsid w:val="001923A3"/>
    <w:rsid w:val="00192784"/>
    <w:rsid w:val="00192E1A"/>
    <w:rsid w:val="0019341A"/>
    <w:rsid w:val="001936DB"/>
    <w:rsid w:val="00193C64"/>
    <w:rsid w:val="00194D6B"/>
    <w:rsid w:val="00195401"/>
    <w:rsid w:val="00195914"/>
    <w:rsid w:val="00195E60"/>
    <w:rsid w:val="001960A6"/>
    <w:rsid w:val="001960B4"/>
    <w:rsid w:val="001975EA"/>
    <w:rsid w:val="00197B70"/>
    <w:rsid w:val="00197DF9"/>
    <w:rsid w:val="00197E05"/>
    <w:rsid w:val="001A0948"/>
    <w:rsid w:val="001A11EB"/>
    <w:rsid w:val="001A13A5"/>
    <w:rsid w:val="001A14AB"/>
    <w:rsid w:val="001A17DA"/>
    <w:rsid w:val="001A1917"/>
    <w:rsid w:val="001A1987"/>
    <w:rsid w:val="001A2489"/>
    <w:rsid w:val="001A2564"/>
    <w:rsid w:val="001A5476"/>
    <w:rsid w:val="001A5E26"/>
    <w:rsid w:val="001A6173"/>
    <w:rsid w:val="001A622D"/>
    <w:rsid w:val="001A66E8"/>
    <w:rsid w:val="001A6CBA"/>
    <w:rsid w:val="001B05F9"/>
    <w:rsid w:val="001B0B6C"/>
    <w:rsid w:val="001B0D97"/>
    <w:rsid w:val="001B0F91"/>
    <w:rsid w:val="001B1808"/>
    <w:rsid w:val="001B265B"/>
    <w:rsid w:val="001B3887"/>
    <w:rsid w:val="001B405F"/>
    <w:rsid w:val="001B424D"/>
    <w:rsid w:val="001B42D4"/>
    <w:rsid w:val="001B4EA3"/>
    <w:rsid w:val="001B58B3"/>
    <w:rsid w:val="001B5A5D"/>
    <w:rsid w:val="001B6D62"/>
    <w:rsid w:val="001B6F36"/>
    <w:rsid w:val="001B7284"/>
    <w:rsid w:val="001C0A0D"/>
    <w:rsid w:val="001C0E23"/>
    <w:rsid w:val="001C129A"/>
    <w:rsid w:val="001C1CE5"/>
    <w:rsid w:val="001C2DC5"/>
    <w:rsid w:val="001C3090"/>
    <w:rsid w:val="001C3832"/>
    <w:rsid w:val="001C3D2A"/>
    <w:rsid w:val="001C3F1A"/>
    <w:rsid w:val="001C4454"/>
    <w:rsid w:val="001C5BD2"/>
    <w:rsid w:val="001C7541"/>
    <w:rsid w:val="001C77B8"/>
    <w:rsid w:val="001D179D"/>
    <w:rsid w:val="001D214F"/>
    <w:rsid w:val="001D2810"/>
    <w:rsid w:val="001D3412"/>
    <w:rsid w:val="001D41D9"/>
    <w:rsid w:val="001D41DC"/>
    <w:rsid w:val="001D44CA"/>
    <w:rsid w:val="001D45AE"/>
    <w:rsid w:val="001D4A27"/>
    <w:rsid w:val="001D51BA"/>
    <w:rsid w:val="001D5365"/>
    <w:rsid w:val="001D5E43"/>
    <w:rsid w:val="001D6217"/>
    <w:rsid w:val="001D6342"/>
    <w:rsid w:val="001D6D53"/>
    <w:rsid w:val="001E1805"/>
    <w:rsid w:val="001E231F"/>
    <w:rsid w:val="001E283B"/>
    <w:rsid w:val="001E38D9"/>
    <w:rsid w:val="001E4477"/>
    <w:rsid w:val="001E4A3A"/>
    <w:rsid w:val="001E58E2"/>
    <w:rsid w:val="001E6742"/>
    <w:rsid w:val="001E7AD0"/>
    <w:rsid w:val="001E7AED"/>
    <w:rsid w:val="001E7B16"/>
    <w:rsid w:val="001F0CCF"/>
    <w:rsid w:val="001F179C"/>
    <w:rsid w:val="001F1A53"/>
    <w:rsid w:val="001F2D36"/>
    <w:rsid w:val="001F3916"/>
    <w:rsid w:val="001F3DC2"/>
    <w:rsid w:val="001F54C5"/>
    <w:rsid w:val="001F6031"/>
    <w:rsid w:val="001F62F1"/>
    <w:rsid w:val="001F6452"/>
    <w:rsid w:val="001F6554"/>
    <w:rsid w:val="001F662C"/>
    <w:rsid w:val="001F7074"/>
    <w:rsid w:val="001F75BA"/>
    <w:rsid w:val="001F780C"/>
    <w:rsid w:val="001F7A7C"/>
    <w:rsid w:val="002003DA"/>
    <w:rsid w:val="00200490"/>
    <w:rsid w:val="00200866"/>
    <w:rsid w:val="002008ED"/>
    <w:rsid w:val="00200F95"/>
    <w:rsid w:val="0020113D"/>
    <w:rsid w:val="002011F1"/>
    <w:rsid w:val="002018D7"/>
    <w:rsid w:val="00201F3A"/>
    <w:rsid w:val="00202E05"/>
    <w:rsid w:val="0020315D"/>
    <w:rsid w:val="00203F96"/>
    <w:rsid w:val="00204165"/>
    <w:rsid w:val="00205303"/>
    <w:rsid w:val="00205D63"/>
    <w:rsid w:val="00205F60"/>
    <w:rsid w:val="002069B2"/>
    <w:rsid w:val="00206ED6"/>
    <w:rsid w:val="00207556"/>
    <w:rsid w:val="00207FA3"/>
    <w:rsid w:val="00210A01"/>
    <w:rsid w:val="00210F3F"/>
    <w:rsid w:val="00211097"/>
    <w:rsid w:val="00211378"/>
    <w:rsid w:val="00211BD2"/>
    <w:rsid w:val="00211D0D"/>
    <w:rsid w:val="00212AA0"/>
    <w:rsid w:val="00212F4A"/>
    <w:rsid w:val="00214316"/>
    <w:rsid w:val="00214DA8"/>
    <w:rsid w:val="00215423"/>
    <w:rsid w:val="002158FA"/>
    <w:rsid w:val="00215B89"/>
    <w:rsid w:val="00216211"/>
    <w:rsid w:val="002166AF"/>
    <w:rsid w:val="00216BB8"/>
    <w:rsid w:val="002176EE"/>
    <w:rsid w:val="002177A2"/>
    <w:rsid w:val="00217DE6"/>
    <w:rsid w:val="00220600"/>
    <w:rsid w:val="00220F69"/>
    <w:rsid w:val="00220FCC"/>
    <w:rsid w:val="0022144B"/>
    <w:rsid w:val="00221602"/>
    <w:rsid w:val="00221D4A"/>
    <w:rsid w:val="002224DB"/>
    <w:rsid w:val="002226FE"/>
    <w:rsid w:val="00222B47"/>
    <w:rsid w:val="00223FCB"/>
    <w:rsid w:val="0022436D"/>
    <w:rsid w:val="00224A63"/>
    <w:rsid w:val="00224BE7"/>
    <w:rsid w:val="002252C3"/>
    <w:rsid w:val="002255C5"/>
    <w:rsid w:val="00225C54"/>
    <w:rsid w:val="00226B21"/>
    <w:rsid w:val="002274E0"/>
    <w:rsid w:val="002279E7"/>
    <w:rsid w:val="00227E3A"/>
    <w:rsid w:val="00230765"/>
    <w:rsid w:val="00230899"/>
    <w:rsid w:val="00230E40"/>
    <w:rsid w:val="002317CD"/>
    <w:rsid w:val="00231813"/>
    <w:rsid w:val="002319E4"/>
    <w:rsid w:val="00231EF1"/>
    <w:rsid w:val="00231FA0"/>
    <w:rsid w:val="00232D07"/>
    <w:rsid w:val="00233154"/>
    <w:rsid w:val="00235632"/>
    <w:rsid w:val="00235872"/>
    <w:rsid w:val="00235978"/>
    <w:rsid w:val="00235E17"/>
    <w:rsid w:val="00236C3E"/>
    <w:rsid w:val="0023783E"/>
    <w:rsid w:val="002402EB"/>
    <w:rsid w:val="00240B1A"/>
    <w:rsid w:val="00241405"/>
    <w:rsid w:val="0024140E"/>
    <w:rsid w:val="00241521"/>
    <w:rsid w:val="00241559"/>
    <w:rsid w:val="00241F82"/>
    <w:rsid w:val="00241F8A"/>
    <w:rsid w:val="0024203E"/>
    <w:rsid w:val="002429FA"/>
    <w:rsid w:val="002435B3"/>
    <w:rsid w:val="002458EB"/>
    <w:rsid w:val="002468AB"/>
    <w:rsid w:val="0024690E"/>
    <w:rsid w:val="002469A7"/>
    <w:rsid w:val="0024779A"/>
    <w:rsid w:val="00250009"/>
    <w:rsid w:val="002500C8"/>
    <w:rsid w:val="002515AE"/>
    <w:rsid w:val="002527F6"/>
    <w:rsid w:val="0025316F"/>
    <w:rsid w:val="002532D8"/>
    <w:rsid w:val="0025413D"/>
    <w:rsid w:val="0025430C"/>
    <w:rsid w:val="00255610"/>
    <w:rsid w:val="002557D3"/>
    <w:rsid w:val="00255CF8"/>
    <w:rsid w:val="00256137"/>
    <w:rsid w:val="00257543"/>
    <w:rsid w:val="00260B77"/>
    <w:rsid w:val="00261269"/>
    <w:rsid w:val="002617E7"/>
    <w:rsid w:val="00261BC1"/>
    <w:rsid w:val="002623FA"/>
    <w:rsid w:val="00262C31"/>
    <w:rsid w:val="00262E48"/>
    <w:rsid w:val="0026341F"/>
    <w:rsid w:val="00263ED8"/>
    <w:rsid w:val="00264228"/>
    <w:rsid w:val="0026426F"/>
    <w:rsid w:val="00264334"/>
    <w:rsid w:val="0026473E"/>
    <w:rsid w:val="0026486C"/>
    <w:rsid w:val="00264EF8"/>
    <w:rsid w:val="00264F75"/>
    <w:rsid w:val="002651AD"/>
    <w:rsid w:val="00266214"/>
    <w:rsid w:val="002669AD"/>
    <w:rsid w:val="00266EFA"/>
    <w:rsid w:val="0026725D"/>
    <w:rsid w:val="00267710"/>
    <w:rsid w:val="00267A95"/>
    <w:rsid w:val="00267C83"/>
    <w:rsid w:val="002700A1"/>
    <w:rsid w:val="00270171"/>
    <w:rsid w:val="002709F0"/>
    <w:rsid w:val="002713BC"/>
    <w:rsid w:val="0027144F"/>
    <w:rsid w:val="00271813"/>
    <w:rsid w:val="00271BF5"/>
    <w:rsid w:val="00271F3A"/>
    <w:rsid w:val="00271F6C"/>
    <w:rsid w:val="0027252A"/>
    <w:rsid w:val="002728CB"/>
    <w:rsid w:val="00272959"/>
    <w:rsid w:val="0027305C"/>
    <w:rsid w:val="00273278"/>
    <w:rsid w:val="00273383"/>
    <w:rsid w:val="002737F4"/>
    <w:rsid w:val="00273BB5"/>
    <w:rsid w:val="00274EA8"/>
    <w:rsid w:val="00276545"/>
    <w:rsid w:val="00276721"/>
    <w:rsid w:val="00277184"/>
    <w:rsid w:val="00277606"/>
    <w:rsid w:val="00280147"/>
    <w:rsid w:val="002804D3"/>
    <w:rsid w:val="002805F5"/>
    <w:rsid w:val="0028067B"/>
    <w:rsid w:val="00280751"/>
    <w:rsid w:val="00280A90"/>
    <w:rsid w:val="00280D01"/>
    <w:rsid w:val="00280DC2"/>
    <w:rsid w:val="0028172C"/>
    <w:rsid w:val="00281E3C"/>
    <w:rsid w:val="00281FB8"/>
    <w:rsid w:val="00282041"/>
    <w:rsid w:val="0028280A"/>
    <w:rsid w:val="00284B82"/>
    <w:rsid w:val="00284D3F"/>
    <w:rsid w:val="002854AE"/>
    <w:rsid w:val="0028694E"/>
    <w:rsid w:val="00286ACD"/>
    <w:rsid w:val="00286F40"/>
    <w:rsid w:val="002871BB"/>
    <w:rsid w:val="00287838"/>
    <w:rsid w:val="00287BA5"/>
    <w:rsid w:val="002907B5"/>
    <w:rsid w:val="002908C8"/>
    <w:rsid w:val="00290CBE"/>
    <w:rsid w:val="00290EA7"/>
    <w:rsid w:val="002918B7"/>
    <w:rsid w:val="0029192C"/>
    <w:rsid w:val="00291C83"/>
    <w:rsid w:val="00291DA6"/>
    <w:rsid w:val="00292EB7"/>
    <w:rsid w:val="002932C8"/>
    <w:rsid w:val="002941BF"/>
    <w:rsid w:val="0029477E"/>
    <w:rsid w:val="00294AD9"/>
    <w:rsid w:val="002950C6"/>
    <w:rsid w:val="002951EC"/>
    <w:rsid w:val="00295382"/>
    <w:rsid w:val="00296227"/>
    <w:rsid w:val="00296637"/>
    <w:rsid w:val="00296984"/>
    <w:rsid w:val="00296F44"/>
    <w:rsid w:val="00297590"/>
    <w:rsid w:val="0029777D"/>
    <w:rsid w:val="00297B61"/>
    <w:rsid w:val="00297FB1"/>
    <w:rsid w:val="002A055E"/>
    <w:rsid w:val="002A0665"/>
    <w:rsid w:val="002A134C"/>
    <w:rsid w:val="002A1BFE"/>
    <w:rsid w:val="002A1D4E"/>
    <w:rsid w:val="002A2072"/>
    <w:rsid w:val="002A2869"/>
    <w:rsid w:val="002A3709"/>
    <w:rsid w:val="002A4B6A"/>
    <w:rsid w:val="002A4D24"/>
    <w:rsid w:val="002A517B"/>
    <w:rsid w:val="002A630C"/>
    <w:rsid w:val="002A7399"/>
    <w:rsid w:val="002B034D"/>
    <w:rsid w:val="002B08D2"/>
    <w:rsid w:val="002B1095"/>
    <w:rsid w:val="002B1553"/>
    <w:rsid w:val="002B17AB"/>
    <w:rsid w:val="002B18E5"/>
    <w:rsid w:val="002B24D6"/>
    <w:rsid w:val="002B256E"/>
    <w:rsid w:val="002B26AD"/>
    <w:rsid w:val="002B27B9"/>
    <w:rsid w:val="002B2B80"/>
    <w:rsid w:val="002B333E"/>
    <w:rsid w:val="002B365F"/>
    <w:rsid w:val="002B3E70"/>
    <w:rsid w:val="002B3EA2"/>
    <w:rsid w:val="002B3F79"/>
    <w:rsid w:val="002B4251"/>
    <w:rsid w:val="002B5A8F"/>
    <w:rsid w:val="002B735F"/>
    <w:rsid w:val="002B7A2E"/>
    <w:rsid w:val="002B7E4C"/>
    <w:rsid w:val="002C0A04"/>
    <w:rsid w:val="002C0D71"/>
    <w:rsid w:val="002C0F8B"/>
    <w:rsid w:val="002C1BB8"/>
    <w:rsid w:val="002C2E18"/>
    <w:rsid w:val="002C3EFB"/>
    <w:rsid w:val="002C41E6"/>
    <w:rsid w:val="002C5B30"/>
    <w:rsid w:val="002C5FB5"/>
    <w:rsid w:val="002C61DF"/>
    <w:rsid w:val="002C62E1"/>
    <w:rsid w:val="002C7540"/>
    <w:rsid w:val="002D071A"/>
    <w:rsid w:val="002D0994"/>
    <w:rsid w:val="002D0F9D"/>
    <w:rsid w:val="002D1035"/>
    <w:rsid w:val="002D269B"/>
    <w:rsid w:val="002D30C7"/>
    <w:rsid w:val="002D34B2"/>
    <w:rsid w:val="002D36C3"/>
    <w:rsid w:val="002D3825"/>
    <w:rsid w:val="002D410F"/>
    <w:rsid w:val="002D440F"/>
    <w:rsid w:val="002D485A"/>
    <w:rsid w:val="002D5BE9"/>
    <w:rsid w:val="002D6AED"/>
    <w:rsid w:val="002D733F"/>
    <w:rsid w:val="002D7637"/>
    <w:rsid w:val="002E0D2D"/>
    <w:rsid w:val="002E178A"/>
    <w:rsid w:val="002E17F2"/>
    <w:rsid w:val="002E2BF2"/>
    <w:rsid w:val="002E2EF6"/>
    <w:rsid w:val="002E2F09"/>
    <w:rsid w:val="002E3600"/>
    <w:rsid w:val="002E4753"/>
    <w:rsid w:val="002E5157"/>
    <w:rsid w:val="002E5A92"/>
    <w:rsid w:val="002E7C4D"/>
    <w:rsid w:val="002E7CAE"/>
    <w:rsid w:val="002F1BE3"/>
    <w:rsid w:val="002F1CD6"/>
    <w:rsid w:val="002F2371"/>
    <w:rsid w:val="002F2406"/>
    <w:rsid w:val="002F2771"/>
    <w:rsid w:val="002F37A9"/>
    <w:rsid w:val="002F382A"/>
    <w:rsid w:val="002F3AB4"/>
    <w:rsid w:val="002F3BAD"/>
    <w:rsid w:val="002F53AC"/>
    <w:rsid w:val="002F62C4"/>
    <w:rsid w:val="002F6353"/>
    <w:rsid w:val="002F671E"/>
    <w:rsid w:val="00300832"/>
    <w:rsid w:val="00301C98"/>
    <w:rsid w:val="00301CE6"/>
    <w:rsid w:val="00301E69"/>
    <w:rsid w:val="0030206B"/>
    <w:rsid w:val="00302498"/>
    <w:rsid w:val="0030256B"/>
    <w:rsid w:val="00302897"/>
    <w:rsid w:val="00302FBF"/>
    <w:rsid w:val="0030313B"/>
    <w:rsid w:val="003034C3"/>
    <w:rsid w:val="0030389B"/>
    <w:rsid w:val="003048D2"/>
    <w:rsid w:val="00304BD0"/>
    <w:rsid w:val="0030501F"/>
    <w:rsid w:val="003051E3"/>
    <w:rsid w:val="003066C7"/>
    <w:rsid w:val="00306FF7"/>
    <w:rsid w:val="0030734E"/>
    <w:rsid w:val="00307BA1"/>
    <w:rsid w:val="00307D2A"/>
    <w:rsid w:val="00310CA3"/>
    <w:rsid w:val="00311700"/>
    <w:rsid w:val="00311702"/>
    <w:rsid w:val="00311708"/>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AAF"/>
    <w:rsid w:val="00315C3D"/>
    <w:rsid w:val="003169FE"/>
    <w:rsid w:val="003203ED"/>
    <w:rsid w:val="00320683"/>
    <w:rsid w:val="00320D8F"/>
    <w:rsid w:val="00321B01"/>
    <w:rsid w:val="00321BF4"/>
    <w:rsid w:val="00321CCD"/>
    <w:rsid w:val="00322C9F"/>
    <w:rsid w:val="00323B1C"/>
    <w:rsid w:val="00324D23"/>
    <w:rsid w:val="00325289"/>
    <w:rsid w:val="003252B2"/>
    <w:rsid w:val="00325509"/>
    <w:rsid w:val="00326BBC"/>
    <w:rsid w:val="00327B06"/>
    <w:rsid w:val="003305AD"/>
    <w:rsid w:val="00330A25"/>
    <w:rsid w:val="00330B27"/>
    <w:rsid w:val="00330D30"/>
    <w:rsid w:val="003310F8"/>
    <w:rsid w:val="003315D6"/>
    <w:rsid w:val="00331751"/>
    <w:rsid w:val="00331CD3"/>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101C"/>
    <w:rsid w:val="00341B5F"/>
    <w:rsid w:val="003421F7"/>
    <w:rsid w:val="00342A10"/>
    <w:rsid w:val="00342BD7"/>
    <w:rsid w:val="003458E7"/>
    <w:rsid w:val="00345C45"/>
    <w:rsid w:val="00345DEA"/>
    <w:rsid w:val="003467BD"/>
    <w:rsid w:val="00346AAA"/>
    <w:rsid w:val="00346D01"/>
    <w:rsid w:val="00346DB5"/>
    <w:rsid w:val="00346EBF"/>
    <w:rsid w:val="00346F2B"/>
    <w:rsid w:val="003473AD"/>
    <w:rsid w:val="003477B1"/>
    <w:rsid w:val="00347DF4"/>
    <w:rsid w:val="00350175"/>
    <w:rsid w:val="00350337"/>
    <w:rsid w:val="0035058D"/>
    <w:rsid w:val="00350671"/>
    <w:rsid w:val="003506FC"/>
    <w:rsid w:val="003507CE"/>
    <w:rsid w:val="00350C8A"/>
    <w:rsid w:val="00351196"/>
    <w:rsid w:val="00351470"/>
    <w:rsid w:val="0035218D"/>
    <w:rsid w:val="003529E5"/>
    <w:rsid w:val="00352E14"/>
    <w:rsid w:val="003533F0"/>
    <w:rsid w:val="00354C9A"/>
    <w:rsid w:val="00354EB9"/>
    <w:rsid w:val="00355B45"/>
    <w:rsid w:val="00356EF2"/>
    <w:rsid w:val="00357380"/>
    <w:rsid w:val="00357B46"/>
    <w:rsid w:val="003602D9"/>
    <w:rsid w:val="0036035E"/>
    <w:rsid w:val="003604CE"/>
    <w:rsid w:val="003608CC"/>
    <w:rsid w:val="00360B2D"/>
    <w:rsid w:val="003620DB"/>
    <w:rsid w:val="003621F8"/>
    <w:rsid w:val="003632B3"/>
    <w:rsid w:val="003634DA"/>
    <w:rsid w:val="0036486E"/>
    <w:rsid w:val="003648CD"/>
    <w:rsid w:val="00364911"/>
    <w:rsid w:val="00364CC5"/>
    <w:rsid w:val="003663DE"/>
    <w:rsid w:val="003665DE"/>
    <w:rsid w:val="00366962"/>
    <w:rsid w:val="00366F7F"/>
    <w:rsid w:val="00367788"/>
    <w:rsid w:val="00367D05"/>
    <w:rsid w:val="00370E47"/>
    <w:rsid w:val="0037104C"/>
    <w:rsid w:val="003717FD"/>
    <w:rsid w:val="00371DB1"/>
    <w:rsid w:val="003720C4"/>
    <w:rsid w:val="00372591"/>
    <w:rsid w:val="00372980"/>
    <w:rsid w:val="003729E5"/>
    <w:rsid w:val="00373135"/>
    <w:rsid w:val="0037393D"/>
    <w:rsid w:val="003742AC"/>
    <w:rsid w:val="003753A4"/>
    <w:rsid w:val="003771EE"/>
    <w:rsid w:val="003773B2"/>
    <w:rsid w:val="00377CE1"/>
    <w:rsid w:val="00377FE3"/>
    <w:rsid w:val="003829C3"/>
    <w:rsid w:val="00385BF0"/>
    <w:rsid w:val="00386421"/>
    <w:rsid w:val="00387040"/>
    <w:rsid w:val="00390083"/>
    <w:rsid w:val="00390339"/>
    <w:rsid w:val="0039038E"/>
    <w:rsid w:val="00390C29"/>
    <w:rsid w:val="00392011"/>
    <w:rsid w:val="00392421"/>
    <w:rsid w:val="0039259B"/>
    <w:rsid w:val="0039290A"/>
    <w:rsid w:val="003939FF"/>
    <w:rsid w:val="003942D0"/>
    <w:rsid w:val="00394B36"/>
    <w:rsid w:val="00396A2C"/>
    <w:rsid w:val="003A00B4"/>
    <w:rsid w:val="003A0C75"/>
    <w:rsid w:val="003A13D2"/>
    <w:rsid w:val="003A15EC"/>
    <w:rsid w:val="003A1B65"/>
    <w:rsid w:val="003A2223"/>
    <w:rsid w:val="003A2294"/>
    <w:rsid w:val="003A2775"/>
    <w:rsid w:val="003A2A0F"/>
    <w:rsid w:val="003A2D50"/>
    <w:rsid w:val="003A38FC"/>
    <w:rsid w:val="003A3EB4"/>
    <w:rsid w:val="003A3FAB"/>
    <w:rsid w:val="003A45A1"/>
    <w:rsid w:val="003A46B0"/>
    <w:rsid w:val="003A5154"/>
    <w:rsid w:val="003A5367"/>
    <w:rsid w:val="003A5B0A"/>
    <w:rsid w:val="003A6478"/>
    <w:rsid w:val="003A6BAC"/>
    <w:rsid w:val="003A7CC3"/>
    <w:rsid w:val="003A7CE8"/>
    <w:rsid w:val="003A7EF3"/>
    <w:rsid w:val="003A7F7A"/>
    <w:rsid w:val="003B0605"/>
    <w:rsid w:val="003B07A7"/>
    <w:rsid w:val="003B0CB4"/>
    <w:rsid w:val="003B102E"/>
    <w:rsid w:val="003B159C"/>
    <w:rsid w:val="003B2790"/>
    <w:rsid w:val="003B3135"/>
    <w:rsid w:val="003B369F"/>
    <w:rsid w:val="003B36A3"/>
    <w:rsid w:val="003B3C1D"/>
    <w:rsid w:val="003B3F79"/>
    <w:rsid w:val="003B4326"/>
    <w:rsid w:val="003B4A2A"/>
    <w:rsid w:val="003B509E"/>
    <w:rsid w:val="003B6BA2"/>
    <w:rsid w:val="003B7FE5"/>
    <w:rsid w:val="003C039B"/>
    <w:rsid w:val="003C05A6"/>
    <w:rsid w:val="003C079D"/>
    <w:rsid w:val="003C11C8"/>
    <w:rsid w:val="003C19DA"/>
    <w:rsid w:val="003C1E5C"/>
    <w:rsid w:val="003C21E2"/>
    <w:rsid w:val="003C22A4"/>
    <w:rsid w:val="003C2702"/>
    <w:rsid w:val="003C28E7"/>
    <w:rsid w:val="003C3656"/>
    <w:rsid w:val="003C3A26"/>
    <w:rsid w:val="003C3F81"/>
    <w:rsid w:val="003C439E"/>
    <w:rsid w:val="003C4EF7"/>
    <w:rsid w:val="003C50C7"/>
    <w:rsid w:val="003C6BEE"/>
    <w:rsid w:val="003C76B7"/>
    <w:rsid w:val="003C7806"/>
    <w:rsid w:val="003D0A19"/>
    <w:rsid w:val="003D0E82"/>
    <w:rsid w:val="003D109F"/>
    <w:rsid w:val="003D2478"/>
    <w:rsid w:val="003D3C45"/>
    <w:rsid w:val="003D4C79"/>
    <w:rsid w:val="003D5B1F"/>
    <w:rsid w:val="003D62C8"/>
    <w:rsid w:val="003D64CC"/>
    <w:rsid w:val="003D7400"/>
    <w:rsid w:val="003D76CD"/>
    <w:rsid w:val="003D7DF7"/>
    <w:rsid w:val="003E0851"/>
    <w:rsid w:val="003E09BE"/>
    <w:rsid w:val="003E15FA"/>
    <w:rsid w:val="003E19D5"/>
    <w:rsid w:val="003E2466"/>
    <w:rsid w:val="003E2EC0"/>
    <w:rsid w:val="003E3435"/>
    <w:rsid w:val="003E3ABC"/>
    <w:rsid w:val="003E55E4"/>
    <w:rsid w:val="003E561D"/>
    <w:rsid w:val="003E5CFD"/>
    <w:rsid w:val="003E5E31"/>
    <w:rsid w:val="003E74E3"/>
    <w:rsid w:val="003F05C7"/>
    <w:rsid w:val="003F1455"/>
    <w:rsid w:val="003F1717"/>
    <w:rsid w:val="003F1C47"/>
    <w:rsid w:val="003F202B"/>
    <w:rsid w:val="003F2904"/>
    <w:rsid w:val="003F2CD4"/>
    <w:rsid w:val="003F3631"/>
    <w:rsid w:val="003F392A"/>
    <w:rsid w:val="003F3ABA"/>
    <w:rsid w:val="003F3DCC"/>
    <w:rsid w:val="003F435A"/>
    <w:rsid w:val="003F49A2"/>
    <w:rsid w:val="003F6BBE"/>
    <w:rsid w:val="003F7A98"/>
    <w:rsid w:val="003F7D4F"/>
    <w:rsid w:val="003F7FCD"/>
    <w:rsid w:val="004000E8"/>
    <w:rsid w:val="00400664"/>
    <w:rsid w:val="00402CAD"/>
    <w:rsid w:val="00402D8E"/>
    <w:rsid w:val="00402E2B"/>
    <w:rsid w:val="00403087"/>
    <w:rsid w:val="0040381B"/>
    <w:rsid w:val="00403EA3"/>
    <w:rsid w:val="00404991"/>
    <w:rsid w:val="0040512B"/>
    <w:rsid w:val="00405CA5"/>
    <w:rsid w:val="00405E14"/>
    <w:rsid w:val="00407CD3"/>
    <w:rsid w:val="00410134"/>
    <w:rsid w:val="00410B72"/>
    <w:rsid w:val="00410D6A"/>
    <w:rsid w:val="00410E28"/>
    <w:rsid w:val="00410F18"/>
    <w:rsid w:val="00411261"/>
    <w:rsid w:val="004117F1"/>
    <w:rsid w:val="00412341"/>
    <w:rsid w:val="0041263E"/>
    <w:rsid w:val="00413AAC"/>
    <w:rsid w:val="00413E92"/>
    <w:rsid w:val="004151C7"/>
    <w:rsid w:val="00417191"/>
    <w:rsid w:val="00417763"/>
    <w:rsid w:val="00420059"/>
    <w:rsid w:val="00420936"/>
    <w:rsid w:val="00421105"/>
    <w:rsid w:val="00421CBB"/>
    <w:rsid w:val="00422B15"/>
    <w:rsid w:val="00422D45"/>
    <w:rsid w:val="004242F4"/>
    <w:rsid w:val="00425B88"/>
    <w:rsid w:val="00425ED4"/>
    <w:rsid w:val="00427248"/>
    <w:rsid w:val="004273FF"/>
    <w:rsid w:val="004316AB"/>
    <w:rsid w:val="00431707"/>
    <w:rsid w:val="00431A2C"/>
    <w:rsid w:val="00431BE1"/>
    <w:rsid w:val="0043209E"/>
    <w:rsid w:val="00432756"/>
    <w:rsid w:val="004333BF"/>
    <w:rsid w:val="004348EB"/>
    <w:rsid w:val="00435934"/>
    <w:rsid w:val="00435E43"/>
    <w:rsid w:val="00435F78"/>
    <w:rsid w:val="00436891"/>
    <w:rsid w:val="0043694A"/>
    <w:rsid w:val="00436C9E"/>
    <w:rsid w:val="00437447"/>
    <w:rsid w:val="00437B73"/>
    <w:rsid w:val="004412BF"/>
    <w:rsid w:val="00441A92"/>
    <w:rsid w:val="004425A8"/>
    <w:rsid w:val="00443276"/>
    <w:rsid w:val="00443A21"/>
    <w:rsid w:val="00443E94"/>
    <w:rsid w:val="00444164"/>
    <w:rsid w:val="0044425E"/>
    <w:rsid w:val="00444F56"/>
    <w:rsid w:val="0044525C"/>
    <w:rsid w:val="0044564A"/>
    <w:rsid w:val="00445AF8"/>
    <w:rsid w:val="00445D7E"/>
    <w:rsid w:val="00446488"/>
    <w:rsid w:val="00446D86"/>
    <w:rsid w:val="00447306"/>
    <w:rsid w:val="00447911"/>
    <w:rsid w:val="0045102F"/>
    <w:rsid w:val="00451585"/>
    <w:rsid w:val="004517AA"/>
    <w:rsid w:val="0045243A"/>
    <w:rsid w:val="0045244F"/>
    <w:rsid w:val="00452961"/>
    <w:rsid w:val="00452CAC"/>
    <w:rsid w:val="004530B4"/>
    <w:rsid w:val="004531A5"/>
    <w:rsid w:val="004545B6"/>
    <w:rsid w:val="00456589"/>
    <w:rsid w:val="00457565"/>
    <w:rsid w:val="00457B71"/>
    <w:rsid w:val="00460ED3"/>
    <w:rsid w:val="00461DF8"/>
    <w:rsid w:val="004620FA"/>
    <w:rsid w:val="00463505"/>
    <w:rsid w:val="004652FD"/>
    <w:rsid w:val="004669E2"/>
    <w:rsid w:val="004707B7"/>
    <w:rsid w:val="00470AFD"/>
    <w:rsid w:val="00470BA7"/>
    <w:rsid w:val="00470C31"/>
    <w:rsid w:val="0047204C"/>
    <w:rsid w:val="004734D0"/>
    <w:rsid w:val="00474782"/>
    <w:rsid w:val="00474EFA"/>
    <w:rsid w:val="0047556B"/>
    <w:rsid w:val="004760B7"/>
    <w:rsid w:val="00477304"/>
    <w:rsid w:val="00477768"/>
    <w:rsid w:val="0047780C"/>
    <w:rsid w:val="0047785D"/>
    <w:rsid w:val="00477C83"/>
    <w:rsid w:val="004807E1"/>
    <w:rsid w:val="004812B7"/>
    <w:rsid w:val="004818A9"/>
    <w:rsid w:val="00481D3D"/>
    <w:rsid w:val="00482537"/>
    <w:rsid w:val="004827BE"/>
    <w:rsid w:val="00482CDF"/>
    <w:rsid w:val="00483258"/>
    <w:rsid w:val="00483B32"/>
    <w:rsid w:val="00483F9B"/>
    <w:rsid w:val="004845AC"/>
    <w:rsid w:val="00484696"/>
    <w:rsid w:val="0048507A"/>
    <w:rsid w:val="004874D0"/>
    <w:rsid w:val="00487DBF"/>
    <w:rsid w:val="00490370"/>
    <w:rsid w:val="00490DE1"/>
    <w:rsid w:val="00490FB0"/>
    <w:rsid w:val="004914F8"/>
    <w:rsid w:val="00491A64"/>
    <w:rsid w:val="00492BC5"/>
    <w:rsid w:val="0049423E"/>
    <w:rsid w:val="004964F1"/>
    <w:rsid w:val="0049698D"/>
    <w:rsid w:val="00496ABA"/>
    <w:rsid w:val="00497503"/>
    <w:rsid w:val="004A052F"/>
    <w:rsid w:val="004A08C2"/>
    <w:rsid w:val="004A0FE2"/>
    <w:rsid w:val="004A11D7"/>
    <w:rsid w:val="004A16BC"/>
    <w:rsid w:val="004A1BB2"/>
    <w:rsid w:val="004A2B94"/>
    <w:rsid w:val="004A2E6B"/>
    <w:rsid w:val="004A3D72"/>
    <w:rsid w:val="004A413F"/>
    <w:rsid w:val="004A64FA"/>
    <w:rsid w:val="004B09A0"/>
    <w:rsid w:val="004B1A37"/>
    <w:rsid w:val="004B1FA5"/>
    <w:rsid w:val="004B254E"/>
    <w:rsid w:val="004B2B6D"/>
    <w:rsid w:val="004B2DC3"/>
    <w:rsid w:val="004B32A3"/>
    <w:rsid w:val="004B5C2F"/>
    <w:rsid w:val="004B72FC"/>
    <w:rsid w:val="004B7C0C"/>
    <w:rsid w:val="004C005B"/>
    <w:rsid w:val="004C089A"/>
    <w:rsid w:val="004C2A30"/>
    <w:rsid w:val="004C3898"/>
    <w:rsid w:val="004C3CDA"/>
    <w:rsid w:val="004C4246"/>
    <w:rsid w:val="004C469A"/>
    <w:rsid w:val="004C49D0"/>
    <w:rsid w:val="004C57ED"/>
    <w:rsid w:val="004C6233"/>
    <w:rsid w:val="004C6DA8"/>
    <w:rsid w:val="004C6FC1"/>
    <w:rsid w:val="004D0E30"/>
    <w:rsid w:val="004D15E3"/>
    <w:rsid w:val="004D1DAC"/>
    <w:rsid w:val="004D1E7F"/>
    <w:rsid w:val="004D1F5A"/>
    <w:rsid w:val="004D22F6"/>
    <w:rsid w:val="004D2D46"/>
    <w:rsid w:val="004D33EF"/>
    <w:rsid w:val="004D36B1"/>
    <w:rsid w:val="004D3ACD"/>
    <w:rsid w:val="004D3F54"/>
    <w:rsid w:val="004D4F08"/>
    <w:rsid w:val="004D6368"/>
    <w:rsid w:val="004D6804"/>
    <w:rsid w:val="004D6D84"/>
    <w:rsid w:val="004D6F96"/>
    <w:rsid w:val="004D7D46"/>
    <w:rsid w:val="004D7EBD"/>
    <w:rsid w:val="004E05A5"/>
    <w:rsid w:val="004E0A26"/>
    <w:rsid w:val="004E143B"/>
    <w:rsid w:val="004E1719"/>
    <w:rsid w:val="004E2680"/>
    <w:rsid w:val="004E2837"/>
    <w:rsid w:val="004E28F9"/>
    <w:rsid w:val="004E29E3"/>
    <w:rsid w:val="004E315A"/>
    <w:rsid w:val="004E323C"/>
    <w:rsid w:val="004E4601"/>
    <w:rsid w:val="004E462E"/>
    <w:rsid w:val="004E4E16"/>
    <w:rsid w:val="004E519A"/>
    <w:rsid w:val="004E56DC"/>
    <w:rsid w:val="004E76F4"/>
    <w:rsid w:val="004F0B4E"/>
    <w:rsid w:val="004F0B6C"/>
    <w:rsid w:val="004F2078"/>
    <w:rsid w:val="004F25C9"/>
    <w:rsid w:val="004F2649"/>
    <w:rsid w:val="004F40AE"/>
    <w:rsid w:val="004F47ED"/>
    <w:rsid w:val="004F4DA3"/>
    <w:rsid w:val="004F694A"/>
    <w:rsid w:val="004F6FF1"/>
    <w:rsid w:val="004F7311"/>
    <w:rsid w:val="004F7843"/>
    <w:rsid w:val="004F789D"/>
    <w:rsid w:val="004F7C46"/>
    <w:rsid w:val="005002E4"/>
    <w:rsid w:val="0050102E"/>
    <w:rsid w:val="0050162A"/>
    <w:rsid w:val="00501C9C"/>
    <w:rsid w:val="0050235F"/>
    <w:rsid w:val="0050265B"/>
    <w:rsid w:val="005033A5"/>
    <w:rsid w:val="00503975"/>
    <w:rsid w:val="00503E4C"/>
    <w:rsid w:val="005043C7"/>
    <w:rsid w:val="005048F8"/>
    <w:rsid w:val="00504AC5"/>
    <w:rsid w:val="00504F3A"/>
    <w:rsid w:val="00505110"/>
    <w:rsid w:val="00506061"/>
    <w:rsid w:val="00506557"/>
    <w:rsid w:val="0050677A"/>
    <w:rsid w:val="00507737"/>
    <w:rsid w:val="00507FCA"/>
    <w:rsid w:val="005108D8"/>
    <w:rsid w:val="005116F9"/>
    <w:rsid w:val="00511883"/>
    <w:rsid w:val="00511892"/>
    <w:rsid w:val="00511CBB"/>
    <w:rsid w:val="00511DD1"/>
    <w:rsid w:val="00512E0D"/>
    <w:rsid w:val="005153A7"/>
    <w:rsid w:val="00516614"/>
    <w:rsid w:val="00516AEF"/>
    <w:rsid w:val="00517D25"/>
    <w:rsid w:val="00521570"/>
    <w:rsid w:val="005219CF"/>
    <w:rsid w:val="00522162"/>
    <w:rsid w:val="00522264"/>
    <w:rsid w:val="0052230B"/>
    <w:rsid w:val="0052404C"/>
    <w:rsid w:val="005245CD"/>
    <w:rsid w:val="00524EF8"/>
    <w:rsid w:val="00524F59"/>
    <w:rsid w:val="0052560D"/>
    <w:rsid w:val="00525633"/>
    <w:rsid w:val="00525F5B"/>
    <w:rsid w:val="00526A01"/>
    <w:rsid w:val="005270C3"/>
    <w:rsid w:val="005275C0"/>
    <w:rsid w:val="005277E1"/>
    <w:rsid w:val="00527819"/>
    <w:rsid w:val="00530643"/>
    <w:rsid w:val="00530B50"/>
    <w:rsid w:val="00531CB4"/>
    <w:rsid w:val="00532631"/>
    <w:rsid w:val="00532C47"/>
    <w:rsid w:val="005330C6"/>
    <w:rsid w:val="0053330B"/>
    <w:rsid w:val="0053371E"/>
    <w:rsid w:val="00533836"/>
    <w:rsid w:val="00534B28"/>
    <w:rsid w:val="00534B59"/>
    <w:rsid w:val="00534BB0"/>
    <w:rsid w:val="005358F7"/>
    <w:rsid w:val="005364B7"/>
    <w:rsid w:val="00536759"/>
    <w:rsid w:val="00536B06"/>
    <w:rsid w:val="00537244"/>
    <w:rsid w:val="00537792"/>
    <w:rsid w:val="00537932"/>
    <w:rsid w:val="00537C62"/>
    <w:rsid w:val="00540697"/>
    <w:rsid w:val="00542AEF"/>
    <w:rsid w:val="00542BCE"/>
    <w:rsid w:val="005431B2"/>
    <w:rsid w:val="005449F6"/>
    <w:rsid w:val="0054638D"/>
    <w:rsid w:val="00546970"/>
    <w:rsid w:val="00546DF2"/>
    <w:rsid w:val="00546F49"/>
    <w:rsid w:val="00547F8B"/>
    <w:rsid w:val="00550938"/>
    <w:rsid w:val="00552585"/>
    <w:rsid w:val="00552B85"/>
    <w:rsid w:val="0055316E"/>
    <w:rsid w:val="00554E19"/>
    <w:rsid w:val="00555455"/>
    <w:rsid w:val="0055680F"/>
    <w:rsid w:val="005574E6"/>
    <w:rsid w:val="00560F4B"/>
    <w:rsid w:val="0056121F"/>
    <w:rsid w:val="0056176B"/>
    <w:rsid w:val="00564793"/>
    <w:rsid w:val="005652B0"/>
    <w:rsid w:val="00565CF0"/>
    <w:rsid w:val="005662A3"/>
    <w:rsid w:val="00566D80"/>
    <w:rsid w:val="00567261"/>
    <w:rsid w:val="00567457"/>
    <w:rsid w:val="00567605"/>
    <w:rsid w:val="00567847"/>
    <w:rsid w:val="00567AE7"/>
    <w:rsid w:val="00567FDE"/>
    <w:rsid w:val="00570A38"/>
    <w:rsid w:val="0057126F"/>
    <w:rsid w:val="00571C38"/>
    <w:rsid w:val="00571FB9"/>
    <w:rsid w:val="00572505"/>
    <w:rsid w:val="00572E90"/>
    <w:rsid w:val="0057472F"/>
    <w:rsid w:val="00574AA9"/>
    <w:rsid w:val="0057536E"/>
    <w:rsid w:val="00576239"/>
    <w:rsid w:val="005762A2"/>
    <w:rsid w:val="0057664C"/>
    <w:rsid w:val="00577CAD"/>
    <w:rsid w:val="005800FD"/>
    <w:rsid w:val="00581FBC"/>
    <w:rsid w:val="00582809"/>
    <w:rsid w:val="00582CB2"/>
    <w:rsid w:val="00583F87"/>
    <w:rsid w:val="00584309"/>
    <w:rsid w:val="00584D30"/>
    <w:rsid w:val="00585C92"/>
    <w:rsid w:val="0058798C"/>
    <w:rsid w:val="005900FA"/>
    <w:rsid w:val="005906E9"/>
    <w:rsid w:val="00590FC0"/>
    <w:rsid w:val="00591036"/>
    <w:rsid w:val="0059144C"/>
    <w:rsid w:val="005921B5"/>
    <w:rsid w:val="005935A4"/>
    <w:rsid w:val="005936B4"/>
    <w:rsid w:val="005938FF"/>
    <w:rsid w:val="005940BC"/>
    <w:rsid w:val="0059432C"/>
    <w:rsid w:val="005947A3"/>
    <w:rsid w:val="005948C2"/>
    <w:rsid w:val="00594977"/>
    <w:rsid w:val="00595036"/>
    <w:rsid w:val="00595AA5"/>
    <w:rsid w:val="00595DCA"/>
    <w:rsid w:val="00596006"/>
    <w:rsid w:val="00596174"/>
    <w:rsid w:val="00596293"/>
    <w:rsid w:val="005975B0"/>
    <w:rsid w:val="0059779B"/>
    <w:rsid w:val="00597CD4"/>
    <w:rsid w:val="00597EED"/>
    <w:rsid w:val="005A011C"/>
    <w:rsid w:val="005A0E78"/>
    <w:rsid w:val="005A1891"/>
    <w:rsid w:val="005A209A"/>
    <w:rsid w:val="005A29FD"/>
    <w:rsid w:val="005A3196"/>
    <w:rsid w:val="005A4EB7"/>
    <w:rsid w:val="005A5149"/>
    <w:rsid w:val="005A5CEA"/>
    <w:rsid w:val="005A6048"/>
    <w:rsid w:val="005A662D"/>
    <w:rsid w:val="005B0395"/>
    <w:rsid w:val="005B0428"/>
    <w:rsid w:val="005B053F"/>
    <w:rsid w:val="005B0678"/>
    <w:rsid w:val="005B0ACC"/>
    <w:rsid w:val="005B15B8"/>
    <w:rsid w:val="005B35D7"/>
    <w:rsid w:val="005B3874"/>
    <w:rsid w:val="005B392A"/>
    <w:rsid w:val="005B3AA3"/>
    <w:rsid w:val="005B3E9F"/>
    <w:rsid w:val="005B3F89"/>
    <w:rsid w:val="005B43C4"/>
    <w:rsid w:val="005B44FC"/>
    <w:rsid w:val="005B4AF7"/>
    <w:rsid w:val="005B50DB"/>
    <w:rsid w:val="005B51BD"/>
    <w:rsid w:val="005B626F"/>
    <w:rsid w:val="005B6F83"/>
    <w:rsid w:val="005C0A0D"/>
    <w:rsid w:val="005C0A2D"/>
    <w:rsid w:val="005C1A97"/>
    <w:rsid w:val="005C2AC2"/>
    <w:rsid w:val="005C2B6C"/>
    <w:rsid w:val="005C3B16"/>
    <w:rsid w:val="005C49DE"/>
    <w:rsid w:val="005C4FAF"/>
    <w:rsid w:val="005C58E5"/>
    <w:rsid w:val="005C5C7E"/>
    <w:rsid w:val="005C64A5"/>
    <w:rsid w:val="005C6F97"/>
    <w:rsid w:val="005C74FB"/>
    <w:rsid w:val="005D1602"/>
    <w:rsid w:val="005D1F7E"/>
    <w:rsid w:val="005D2D1D"/>
    <w:rsid w:val="005D3793"/>
    <w:rsid w:val="005D3CD1"/>
    <w:rsid w:val="005D5E76"/>
    <w:rsid w:val="005D757F"/>
    <w:rsid w:val="005E08E8"/>
    <w:rsid w:val="005E0A25"/>
    <w:rsid w:val="005E0D74"/>
    <w:rsid w:val="005E1415"/>
    <w:rsid w:val="005E1BF2"/>
    <w:rsid w:val="005E1C32"/>
    <w:rsid w:val="005E1C66"/>
    <w:rsid w:val="005E245C"/>
    <w:rsid w:val="005E385F"/>
    <w:rsid w:val="005E3BDB"/>
    <w:rsid w:val="005E4237"/>
    <w:rsid w:val="005E4743"/>
    <w:rsid w:val="005E4B7C"/>
    <w:rsid w:val="005E5B81"/>
    <w:rsid w:val="005E5DD8"/>
    <w:rsid w:val="005E655B"/>
    <w:rsid w:val="005E670F"/>
    <w:rsid w:val="005E7B1C"/>
    <w:rsid w:val="005F0A4D"/>
    <w:rsid w:val="005F1237"/>
    <w:rsid w:val="005F2B0B"/>
    <w:rsid w:val="005F2CB1"/>
    <w:rsid w:val="005F2D8B"/>
    <w:rsid w:val="005F3025"/>
    <w:rsid w:val="005F3CBD"/>
    <w:rsid w:val="005F3CEC"/>
    <w:rsid w:val="005F400E"/>
    <w:rsid w:val="005F501E"/>
    <w:rsid w:val="005F5ADE"/>
    <w:rsid w:val="005F5F00"/>
    <w:rsid w:val="005F618C"/>
    <w:rsid w:val="005F70BD"/>
    <w:rsid w:val="005F74B7"/>
    <w:rsid w:val="005F78C6"/>
    <w:rsid w:val="005F7E30"/>
    <w:rsid w:val="006007EA"/>
    <w:rsid w:val="0060150A"/>
    <w:rsid w:val="006025F9"/>
    <w:rsid w:val="0060263F"/>
    <w:rsid w:val="0060283C"/>
    <w:rsid w:val="0060334B"/>
    <w:rsid w:val="006039AD"/>
    <w:rsid w:val="0060468F"/>
    <w:rsid w:val="00604740"/>
    <w:rsid w:val="006047B3"/>
    <w:rsid w:val="00604F14"/>
    <w:rsid w:val="00605419"/>
    <w:rsid w:val="00606A65"/>
    <w:rsid w:val="00611B83"/>
    <w:rsid w:val="00612A50"/>
    <w:rsid w:val="00613257"/>
    <w:rsid w:val="0061342C"/>
    <w:rsid w:val="00613667"/>
    <w:rsid w:val="0061437E"/>
    <w:rsid w:val="006146CE"/>
    <w:rsid w:val="0061598F"/>
    <w:rsid w:val="00615AC2"/>
    <w:rsid w:val="0061617A"/>
    <w:rsid w:val="006164A1"/>
    <w:rsid w:val="00616509"/>
    <w:rsid w:val="00617052"/>
    <w:rsid w:val="0061738C"/>
    <w:rsid w:val="006177A7"/>
    <w:rsid w:val="00620A71"/>
    <w:rsid w:val="00620D80"/>
    <w:rsid w:val="00621B40"/>
    <w:rsid w:val="00621E1C"/>
    <w:rsid w:val="006231F5"/>
    <w:rsid w:val="00623355"/>
    <w:rsid w:val="006234A6"/>
    <w:rsid w:val="00623A29"/>
    <w:rsid w:val="00623CD0"/>
    <w:rsid w:val="00624CB4"/>
    <w:rsid w:val="00625128"/>
    <w:rsid w:val="0062635C"/>
    <w:rsid w:val="00626DC5"/>
    <w:rsid w:val="00627F35"/>
    <w:rsid w:val="00630001"/>
    <w:rsid w:val="00630B14"/>
    <w:rsid w:val="006311B3"/>
    <w:rsid w:val="0063181D"/>
    <w:rsid w:val="00631FCA"/>
    <w:rsid w:val="0063258D"/>
    <w:rsid w:val="0063284C"/>
    <w:rsid w:val="00632BE1"/>
    <w:rsid w:val="00632C4B"/>
    <w:rsid w:val="006332FD"/>
    <w:rsid w:val="0063366C"/>
    <w:rsid w:val="00633F19"/>
    <w:rsid w:val="00633F2F"/>
    <w:rsid w:val="00634478"/>
    <w:rsid w:val="00634A6D"/>
    <w:rsid w:val="00635037"/>
    <w:rsid w:val="0063608E"/>
    <w:rsid w:val="00636398"/>
    <w:rsid w:val="006368D3"/>
    <w:rsid w:val="006377EC"/>
    <w:rsid w:val="00637B3F"/>
    <w:rsid w:val="00637C7F"/>
    <w:rsid w:val="00637CB9"/>
    <w:rsid w:val="0064085F"/>
    <w:rsid w:val="006409E8"/>
    <w:rsid w:val="0064127A"/>
    <w:rsid w:val="0064151F"/>
    <w:rsid w:val="00641533"/>
    <w:rsid w:val="0064169E"/>
    <w:rsid w:val="00641B13"/>
    <w:rsid w:val="00641D12"/>
    <w:rsid w:val="00641E7A"/>
    <w:rsid w:val="00642088"/>
    <w:rsid w:val="0064208D"/>
    <w:rsid w:val="00643475"/>
    <w:rsid w:val="0064358B"/>
    <w:rsid w:val="0064396A"/>
    <w:rsid w:val="00643CB0"/>
    <w:rsid w:val="00644D0C"/>
    <w:rsid w:val="0064624E"/>
    <w:rsid w:val="00650811"/>
    <w:rsid w:val="00650AB9"/>
    <w:rsid w:val="006511BC"/>
    <w:rsid w:val="00651429"/>
    <w:rsid w:val="0065285C"/>
    <w:rsid w:val="006536C1"/>
    <w:rsid w:val="00654EF1"/>
    <w:rsid w:val="00655252"/>
    <w:rsid w:val="00655733"/>
    <w:rsid w:val="00655ACD"/>
    <w:rsid w:val="00656A92"/>
    <w:rsid w:val="00656A99"/>
    <w:rsid w:val="00656DDE"/>
    <w:rsid w:val="00657DE9"/>
    <w:rsid w:val="00657E3C"/>
    <w:rsid w:val="00657F9D"/>
    <w:rsid w:val="0066011D"/>
    <w:rsid w:val="00660233"/>
    <w:rsid w:val="006607C0"/>
    <w:rsid w:val="00660879"/>
    <w:rsid w:val="00660CC9"/>
    <w:rsid w:val="006613A6"/>
    <w:rsid w:val="006627A2"/>
    <w:rsid w:val="00662E1E"/>
    <w:rsid w:val="00662F29"/>
    <w:rsid w:val="00663109"/>
    <w:rsid w:val="006634E6"/>
    <w:rsid w:val="00663F31"/>
    <w:rsid w:val="006655EE"/>
    <w:rsid w:val="006658E7"/>
    <w:rsid w:val="00665F15"/>
    <w:rsid w:val="00666110"/>
    <w:rsid w:val="00666468"/>
    <w:rsid w:val="0066707C"/>
    <w:rsid w:val="00667843"/>
    <w:rsid w:val="00667EE7"/>
    <w:rsid w:val="006707B8"/>
    <w:rsid w:val="00670922"/>
    <w:rsid w:val="00670A05"/>
    <w:rsid w:val="00670BE1"/>
    <w:rsid w:val="00670FDC"/>
    <w:rsid w:val="0067114E"/>
    <w:rsid w:val="0067218F"/>
    <w:rsid w:val="00672FCF"/>
    <w:rsid w:val="00673D88"/>
    <w:rsid w:val="006741F2"/>
    <w:rsid w:val="00674765"/>
    <w:rsid w:val="00674CC3"/>
    <w:rsid w:val="006759FD"/>
    <w:rsid w:val="00675C72"/>
    <w:rsid w:val="00675D4A"/>
    <w:rsid w:val="006761CD"/>
    <w:rsid w:val="006768FB"/>
    <w:rsid w:val="00676D66"/>
    <w:rsid w:val="006771F9"/>
    <w:rsid w:val="00677670"/>
    <w:rsid w:val="006776D7"/>
    <w:rsid w:val="006778D8"/>
    <w:rsid w:val="00681003"/>
    <w:rsid w:val="0068140A"/>
    <w:rsid w:val="006817C9"/>
    <w:rsid w:val="00682BE2"/>
    <w:rsid w:val="00683E3F"/>
    <w:rsid w:val="00683ECE"/>
    <w:rsid w:val="00684AEE"/>
    <w:rsid w:val="00684C20"/>
    <w:rsid w:val="0068589F"/>
    <w:rsid w:val="00685AF4"/>
    <w:rsid w:val="00687825"/>
    <w:rsid w:val="00687953"/>
    <w:rsid w:val="0069050F"/>
    <w:rsid w:val="00690824"/>
    <w:rsid w:val="00690B2A"/>
    <w:rsid w:val="006918E0"/>
    <w:rsid w:val="00691AC8"/>
    <w:rsid w:val="0069337E"/>
    <w:rsid w:val="006957CF"/>
    <w:rsid w:val="00695FC2"/>
    <w:rsid w:val="00696391"/>
    <w:rsid w:val="00696403"/>
    <w:rsid w:val="00696949"/>
    <w:rsid w:val="00696D95"/>
    <w:rsid w:val="00696E6B"/>
    <w:rsid w:val="00697052"/>
    <w:rsid w:val="00697F96"/>
    <w:rsid w:val="006A0285"/>
    <w:rsid w:val="006A3FFA"/>
    <w:rsid w:val="006A3FFD"/>
    <w:rsid w:val="006A4584"/>
    <w:rsid w:val="006A46FB"/>
    <w:rsid w:val="006A5E28"/>
    <w:rsid w:val="006A6283"/>
    <w:rsid w:val="006A697B"/>
    <w:rsid w:val="006A6EA1"/>
    <w:rsid w:val="006A7937"/>
    <w:rsid w:val="006A79E2"/>
    <w:rsid w:val="006A7AFF"/>
    <w:rsid w:val="006B054E"/>
    <w:rsid w:val="006B1816"/>
    <w:rsid w:val="006B1ABC"/>
    <w:rsid w:val="006B2099"/>
    <w:rsid w:val="006B240A"/>
    <w:rsid w:val="006B5043"/>
    <w:rsid w:val="006B50CF"/>
    <w:rsid w:val="006B5412"/>
    <w:rsid w:val="006B61B1"/>
    <w:rsid w:val="006B66BC"/>
    <w:rsid w:val="006B6787"/>
    <w:rsid w:val="006B6DBB"/>
    <w:rsid w:val="006B7666"/>
    <w:rsid w:val="006C03B8"/>
    <w:rsid w:val="006C04FC"/>
    <w:rsid w:val="006C0AD8"/>
    <w:rsid w:val="006C1DB4"/>
    <w:rsid w:val="006C22F4"/>
    <w:rsid w:val="006C27C7"/>
    <w:rsid w:val="006C380A"/>
    <w:rsid w:val="006C49AF"/>
    <w:rsid w:val="006C5525"/>
    <w:rsid w:val="006C5D23"/>
    <w:rsid w:val="006C5EC9"/>
    <w:rsid w:val="006C6028"/>
    <w:rsid w:val="006C6059"/>
    <w:rsid w:val="006C6949"/>
    <w:rsid w:val="006C7522"/>
    <w:rsid w:val="006C79D7"/>
    <w:rsid w:val="006D04D1"/>
    <w:rsid w:val="006D1506"/>
    <w:rsid w:val="006D31DA"/>
    <w:rsid w:val="006D4361"/>
    <w:rsid w:val="006D47BE"/>
    <w:rsid w:val="006D4C6B"/>
    <w:rsid w:val="006D4F67"/>
    <w:rsid w:val="006D504F"/>
    <w:rsid w:val="006D56D4"/>
    <w:rsid w:val="006D5DC1"/>
    <w:rsid w:val="006D65C2"/>
    <w:rsid w:val="006D67D3"/>
    <w:rsid w:val="006D6F08"/>
    <w:rsid w:val="006D77D9"/>
    <w:rsid w:val="006E01AD"/>
    <w:rsid w:val="006E062C"/>
    <w:rsid w:val="006E1427"/>
    <w:rsid w:val="006E157D"/>
    <w:rsid w:val="006E28B7"/>
    <w:rsid w:val="006E2918"/>
    <w:rsid w:val="006E3310"/>
    <w:rsid w:val="006E34E7"/>
    <w:rsid w:val="006E3575"/>
    <w:rsid w:val="006E3F65"/>
    <w:rsid w:val="006E43EE"/>
    <w:rsid w:val="006E48C1"/>
    <w:rsid w:val="006E4C3C"/>
    <w:rsid w:val="006E4E39"/>
    <w:rsid w:val="006E565E"/>
    <w:rsid w:val="006E5F94"/>
    <w:rsid w:val="006E673D"/>
    <w:rsid w:val="006E7166"/>
    <w:rsid w:val="006E7A5B"/>
    <w:rsid w:val="006E7D3B"/>
    <w:rsid w:val="006F10F0"/>
    <w:rsid w:val="006F11FE"/>
    <w:rsid w:val="006F1B70"/>
    <w:rsid w:val="006F1D12"/>
    <w:rsid w:val="006F341D"/>
    <w:rsid w:val="006F34B7"/>
    <w:rsid w:val="006F3620"/>
    <w:rsid w:val="006F3C95"/>
    <w:rsid w:val="006F3CDE"/>
    <w:rsid w:val="006F584B"/>
    <w:rsid w:val="006F58D4"/>
    <w:rsid w:val="006F5AFE"/>
    <w:rsid w:val="006F6D62"/>
    <w:rsid w:val="006F6FEF"/>
    <w:rsid w:val="006F765C"/>
    <w:rsid w:val="006F7A3D"/>
    <w:rsid w:val="007007A9"/>
    <w:rsid w:val="007009AC"/>
    <w:rsid w:val="00700A9B"/>
    <w:rsid w:val="0070104C"/>
    <w:rsid w:val="007013D9"/>
    <w:rsid w:val="007019D0"/>
    <w:rsid w:val="00701D39"/>
    <w:rsid w:val="007020A0"/>
    <w:rsid w:val="0070346E"/>
    <w:rsid w:val="00703909"/>
    <w:rsid w:val="00703CA3"/>
    <w:rsid w:val="00704EDB"/>
    <w:rsid w:val="00706068"/>
    <w:rsid w:val="00706101"/>
    <w:rsid w:val="00707072"/>
    <w:rsid w:val="0070714D"/>
    <w:rsid w:val="00707D61"/>
    <w:rsid w:val="00710EE5"/>
    <w:rsid w:val="00711CB9"/>
    <w:rsid w:val="00712287"/>
    <w:rsid w:val="00712772"/>
    <w:rsid w:val="007128B7"/>
    <w:rsid w:val="00712EA9"/>
    <w:rsid w:val="00713AEA"/>
    <w:rsid w:val="00713C4F"/>
    <w:rsid w:val="00713D85"/>
    <w:rsid w:val="00713DFC"/>
    <w:rsid w:val="007148D3"/>
    <w:rsid w:val="0071523C"/>
    <w:rsid w:val="00715B9A"/>
    <w:rsid w:val="007165ED"/>
    <w:rsid w:val="00720F1A"/>
    <w:rsid w:val="007227CC"/>
    <w:rsid w:val="007228A2"/>
    <w:rsid w:val="00722F6C"/>
    <w:rsid w:val="00724A6E"/>
    <w:rsid w:val="00724AA9"/>
    <w:rsid w:val="00725652"/>
    <w:rsid w:val="00726621"/>
    <w:rsid w:val="00726EA6"/>
    <w:rsid w:val="00727208"/>
    <w:rsid w:val="0072741C"/>
    <w:rsid w:val="00727680"/>
    <w:rsid w:val="00727D5D"/>
    <w:rsid w:val="00731409"/>
    <w:rsid w:val="007314F5"/>
    <w:rsid w:val="00731F39"/>
    <w:rsid w:val="00732B06"/>
    <w:rsid w:val="00733355"/>
    <w:rsid w:val="007335C4"/>
    <w:rsid w:val="00733F84"/>
    <w:rsid w:val="0073452B"/>
    <w:rsid w:val="007348B1"/>
    <w:rsid w:val="0073495B"/>
    <w:rsid w:val="007354AE"/>
    <w:rsid w:val="007362A6"/>
    <w:rsid w:val="00736340"/>
    <w:rsid w:val="00736A40"/>
    <w:rsid w:val="00736D7D"/>
    <w:rsid w:val="007375F2"/>
    <w:rsid w:val="007400A0"/>
    <w:rsid w:val="00740E58"/>
    <w:rsid w:val="0074166C"/>
    <w:rsid w:val="00742667"/>
    <w:rsid w:val="0074266D"/>
    <w:rsid w:val="007426BE"/>
    <w:rsid w:val="00742A41"/>
    <w:rsid w:val="007434E0"/>
    <w:rsid w:val="00743630"/>
    <w:rsid w:val="007442EA"/>
    <w:rsid w:val="007445A0"/>
    <w:rsid w:val="00744728"/>
    <w:rsid w:val="0074524B"/>
    <w:rsid w:val="00745E03"/>
    <w:rsid w:val="00746365"/>
    <w:rsid w:val="00746D6B"/>
    <w:rsid w:val="007472DF"/>
    <w:rsid w:val="0074743B"/>
    <w:rsid w:val="007474B6"/>
    <w:rsid w:val="00747D8B"/>
    <w:rsid w:val="007504C4"/>
    <w:rsid w:val="00751228"/>
    <w:rsid w:val="00752154"/>
    <w:rsid w:val="00753605"/>
    <w:rsid w:val="00753684"/>
    <w:rsid w:val="00753D8E"/>
    <w:rsid w:val="007540F3"/>
    <w:rsid w:val="00754440"/>
    <w:rsid w:val="007567F5"/>
    <w:rsid w:val="007571E1"/>
    <w:rsid w:val="007604B2"/>
    <w:rsid w:val="007605F1"/>
    <w:rsid w:val="0076098F"/>
    <w:rsid w:val="00760CB1"/>
    <w:rsid w:val="00761F74"/>
    <w:rsid w:val="007621F0"/>
    <w:rsid w:val="00762EC6"/>
    <w:rsid w:val="0076327D"/>
    <w:rsid w:val="0076349C"/>
    <w:rsid w:val="0076355B"/>
    <w:rsid w:val="007636EB"/>
    <w:rsid w:val="00763EE6"/>
    <w:rsid w:val="00764DE2"/>
    <w:rsid w:val="00765281"/>
    <w:rsid w:val="00766209"/>
    <w:rsid w:val="00766BAD"/>
    <w:rsid w:val="00767672"/>
    <w:rsid w:val="007679D8"/>
    <w:rsid w:val="00767BDD"/>
    <w:rsid w:val="00771706"/>
    <w:rsid w:val="00771B71"/>
    <w:rsid w:val="007721D3"/>
    <w:rsid w:val="0077248D"/>
    <w:rsid w:val="0077256A"/>
    <w:rsid w:val="00772906"/>
    <w:rsid w:val="00772F7E"/>
    <w:rsid w:val="007732CE"/>
    <w:rsid w:val="0077331D"/>
    <w:rsid w:val="00773D41"/>
    <w:rsid w:val="0077428A"/>
    <w:rsid w:val="00774748"/>
    <w:rsid w:val="00775299"/>
    <w:rsid w:val="007755F2"/>
    <w:rsid w:val="007756DA"/>
    <w:rsid w:val="00775983"/>
    <w:rsid w:val="00776416"/>
    <w:rsid w:val="007767E2"/>
    <w:rsid w:val="00776971"/>
    <w:rsid w:val="007771D1"/>
    <w:rsid w:val="007775E1"/>
    <w:rsid w:val="00777884"/>
    <w:rsid w:val="007801E7"/>
    <w:rsid w:val="00780524"/>
    <w:rsid w:val="00780893"/>
    <w:rsid w:val="007816A7"/>
    <w:rsid w:val="0078177E"/>
    <w:rsid w:val="00782173"/>
    <w:rsid w:val="007821E0"/>
    <w:rsid w:val="00782367"/>
    <w:rsid w:val="0078304C"/>
    <w:rsid w:val="00783673"/>
    <w:rsid w:val="00785490"/>
    <w:rsid w:val="0078591D"/>
    <w:rsid w:val="0078643B"/>
    <w:rsid w:val="0078701F"/>
    <w:rsid w:val="007878D1"/>
    <w:rsid w:val="00787BD3"/>
    <w:rsid w:val="00787C29"/>
    <w:rsid w:val="0079115D"/>
    <w:rsid w:val="007914F2"/>
    <w:rsid w:val="00792054"/>
    <w:rsid w:val="007925EA"/>
    <w:rsid w:val="007930E5"/>
    <w:rsid w:val="007937AD"/>
    <w:rsid w:val="00793A1A"/>
    <w:rsid w:val="00793BEE"/>
    <w:rsid w:val="00793CD8"/>
    <w:rsid w:val="00793FB0"/>
    <w:rsid w:val="0079500B"/>
    <w:rsid w:val="00795C92"/>
    <w:rsid w:val="00796231"/>
    <w:rsid w:val="0079627A"/>
    <w:rsid w:val="00796FD6"/>
    <w:rsid w:val="007977AD"/>
    <w:rsid w:val="007A0643"/>
    <w:rsid w:val="007A09C9"/>
    <w:rsid w:val="007A0A61"/>
    <w:rsid w:val="007A1293"/>
    <w:rsid w:val="007A1784"/>
    <w:rsid w:val="007A1CB3"/>
    <w:rsid w:val="007A306F"/>
    <w:rsid w:val="007A3198"/>
    <w:rsid w:val="007A3D01"/>
    <w:rsid w:val="007A43A6"/>
    <w:rsid w:val="007A4B9A"/>
    <w:rsid w:val="007A4C2B"/>
    <w:rsid w:val="007A579D"/>
    <w:rsid w:val="007A58A6"/>
    <w:rsid w:val="007A5D82"/>
    <w:rsid w:val="007A6889"/>
    <w:rsid w:val="007A69D5"/>
    <w:rsid w:val="007A6A35"/>
    <w:rsid w:val="007A7322"/>
    <w:rsid w:val="007B00DE"/>
    <w:rsid w:val="007B0333"/>
    <w:rsid w:val="007B0C08"/>
    <w:rsid w:val="007B1007"/>
    <w:rsid w:val="007B1D07"/>
    <w:rsid w:val="007B2367"/>
    <w:rsid w:val="007B2E23"/>
    <w:rsid w:val="007B3429"/>
    <w:rsid w:val="007B3D2D"/>
    <w:rsid w:val="007B474D"/>
    <w:rsid w:val="007B47AF"/>
    <w:rsid w:val="007B50AE"/>
    <w:rsid w:val="007B50EB"/>
    <w:rsid w:val="007B51D1"/>
    <w:rsid w:val="007B51DF"/>
    <w:rsid w:val="007B51E4"/>
    <w:rsid w:val="007B5357"/>
    <w:rsid w:val="007B5A20"/>
    <w:rsid w:val="007B5BCF"/>
    <w:rsid w:val="007B6898"/>
    <w:rsid w:val="007B69DC"/>
    <w:rsid w:val="007B7E7B"/>
    <w:rsid w:val="007B7EC7"/>
    <w:rsid w:val="007C0389"/>
    <w:rsid w:val="007C05DD"/>
    <w:rsid w:val="007C2717"/>
    <w:rsid w:val="007C3AFD"/>
    <w:rsid w:val="007C3D18"/>
    <w:rsid w:val="007C41E3"/>
    <w:rsid w:val="007C4CA6"/>
    <w:rsid w:val="007C52F9"/>
    <w:rsid w:val="007C60BF"/>
    <w:rsid w:val="007C6A07"/>
    <w:rsid w:val="007C75A1"/>
    <w:rsid w:val="007C77A5"/>
    <w:rsid w:val="007D04E5"/>
    <w:rsid w:val="007D0EDA"/>
    <w:rsid w:val="007D0EEC"/>
    <w:rsid w:val="007D170D"/>
    <w:rsid w:val="007D36E1"/>
    <w:rsid w:val="007D3FB6"/>
    <w:rsid w:val="007D4969"/>
    <w:rsid w:val="007D4A7F"/>
    <w:rsid w:val="007D55DA"/>
    <w:rsid w:val="007D5901"/>
    <w:rsid w:val="007D7266"/>
    <w:rsid w:val="007D7526"/>
    <w:rsid w:val="007D7556"/>
    <w:rsid w:val="007E03B2"/>
    <w:rsid w:val="007E1636"/>
    <w:rsid w:val="007E1710"/>
    <w:rsid w:val="007E1B75"/>
    <w:rsid w:val="007E1D06"/>
    <w:rsid w:val="007E1E22"/>
    <w:rsid w:val="007E1F0E"/>
    <w:rsid w:val="007E21AE"/>
    <w:rsid w:val="007E2A8B"/>
    <w:rsid w:val="007E4610"/>
    <w:rsid w:val="007E4715"/>
    <w:rsid w:val="007E505B"/>
    <w:rsid w:val="007E5105"/>
    <w:rsid w:val="007E55FE"/>
    <w:rsid w:val="007E5EFF"/>
    <w:rsid w:val="007E65BC"/>
    <w:rsid w:val="007E7091"/>
    <w:rsid w:val="007E736D"/>
    <w:rsid w:val="007E7F7C"/>
    <w:rsid w:val="007F22C6"/>
    <w:rsid w:val="007F2CED"/>
    <w:rsid w:val="007F3D18"/>
    <w:rsid w:val="007F427F"/>
    <w:rsid w:val="007F4749"/>
    <w:rsid w:val="007F4E3D"/>
    <w:rsid w:val="007F5BAF"/>
    <w:rsid w:val="007F63B3"/>
    <w:rsid w:val="007F7230"/>
    <w:rsid w:val="007F7B25"/>
    <w:rsid w:val="00800956"/>
    <w:rsid w:val="0080294E"/>
    <w:rsid w:val="008038BD"/>
    <w:rsid w:val="00803FAE"/>
    <w:rsid w:val="008040CE"/>
    <w:rsid w:val="0080473F"/>
    <w:rsid w:val="00804843"/>
    <w:rsid w:val="0080517A"/>
    <w:rsid w:val="0080550B"/>
    <w:rsid w:val="0080605F"/>
    <w:rsid w:val="00806760"/>
    <w:rsid w:val="00807786"/>
    <w:rsid w:val="008078FF"/>
    <w:rsid w:val="00807D52"/>
    <w:rsid w:val="00811FCB"/>
    <w:rsid w:val="00812391"/>
    <w:rsid w:val="00813481"/>
    <w:rsid w:val="00813B3B"/>
    <w:rsid w:val="008158D6"/>
    <w:rsid w:val="0081599E"/>
    <w:rsid w:val="00816594"/>
    <w:rsid w:val="00816731"/>
    <w:rsid w:val="00816AC3"/>
    <w:rsid w:val="00816CC2"/>
    <w:rsid w:val="00817196"/>
    <w:rsid w:val="00820E6D"/>
    <w:rsid w:val="00821133"/>
    <w:rsid w:val="00821522"/>
    <w:rsid w:val="0082186F"/>
    <w:rsid w:val="008218E3"/>
    <w:rsid w:val="00821C5B"/>
    <w:rsid w:val="00821FF5"/>
    <w:rsid w:val="008223C2"/>
    <w:rsid w:val="00822EA8"/>
    <w:rsid w:val="008235DB"/>
    <w:rsid w:val="00824AB4"/>
    <w:rsid w:val="00824E87"/>
    <w:rsid w:val="00825284"/>
    <w:rsid w:val="00825B1F"/>
    <w:rsid w:val="00825B9B"/>
    <w:rsid w:val="00825C42"/>
    <w:rsid w:val="00825D25"/>
    <w:rsid w:val="00826590"/>
    <w:rsid w:val="00827D6F"/>
    <w:rsid w:val="008302CC"/>
    <w:rsid w:val="00830DCF"/>
    <w:rsid w:val="008326D2"/>
    <w:rsid w:val="00832EE6"/>
    <w:rsid w:val="00833061"/>
    <w:rsid w:val="0083488B"/>
    <w:rsid w:val="0083529D"/>
    <w:rsid w:val="00835942"/>
    <w:rsid w:val="00835EB5"/>
    <w:rsid w:val="008362D1"/>
    <w:rsid w:val="008376AC"/>
    <w:rsid w:val="00837FF8"/>
    <w:rsid w:val="00840847"/>
    <w:rsid w:val="008412EA"/>
    <w:rsid w:val="00841F5B"/>
    <w:rsid w:val="008444E8"/>
    <w:rsid w:val="00844723"/>
    <w:rsid w:val="00844748"/>
    <w:rsid w:val="00844E80"/>
    <w:rsid w:val="00845754"/>
    <w:rsid w:val="0084644B"/>
    <w:rsid w:val="0084651D"/>
    <w:rsid w:val="00846FE7"/>
    <w:rsid w:val="008470E5"/>
    <w:rsid w:val="00847316"/>
    <w:rsid w:val="0084745A"/>
    <w:rsid w:val="00847F4D"/>
    <w:rsid w:val="00847FD3"/>
    <w:rsid w:val="00850585"/>
    <w:rsid w:val="00851318"/>
    <w:rsid w:val="008516F5"/>
    <w:rsid w:val="008528D8"/>
    <w:rsid w:val="008532E7"/>
    <w:rsid w:val="00853FD9"/>
    <w:rsid w:val="0085566A"/>
    <w:rsid w:val="00855A9E"/>
    <w:rsid w:val="00856911"/>
    <w:rsid w:val="00856F80"/>
    <w:rsid w:val="008571C1"/>
    <w:rsid w:val="00857CCB"/>
    <w:rsid w:val="00857F50"/>
    <w:rsid w:val="0086176E"/>
    <w:rsid w:val="008617AC"/>
    <w:rsid w:val="0086247C"/>
    <w:rsid w:val="0086318D"/>
    <w:rsid w:val="0086435A"/>
    <w:rsid w:val="00865BAC"/>
    <w:rsid w:val="00865C41"/>
    <w:rsid w:val="008677FD"/>
    <w:rsid w:val="008706D4"/>
    <w:rsid w:val="00870B11"/>
    <w:rsid w:val="00870F8A"/>
    <w:rsid w:val="00871504"/>
    <w:rsid w:val="00871859"/>
    <w:rsid w:val="00871918"/>
    <w:rsid w:val="008719A4"/>
    <w:rsid w:val="00871D23"/>
    <w:rsid w:val="0087245A"/>
    <w:rsid w:val="00872D61"/>
    <w:rsid w:val="00873B0A"/>
    <w:rsid w:val="00874312"/>
    <w:rsid w:val="0087437C"/>
    <w:rsid w:val="00874551"/>
    <w:rsid w:val="0087456E"/>
    <w:rsid w:val="008747D6"/>
    <w:rsid w:val="0087485C"/>
    <w:rsid w:val="00874944"/>
    <w:rsid w:val="00875CD7"/>
    <w:rsid w:val="00876426"/>
    <w:rsid w:val="00876B4D"/>
    <w:rsid w:val="0087701B"/>
    <w:rsid w:val="0087761E"/>
    <w:rsid w:val="00877962"/>
    <w:rsid w:val="00877F18"/>
    <w:rsid w:val="00880032"/>
    <w:rsid w:val="008800BC"/>
    <w:rsid w:val="008800D8"/>
    <w:rsid w:val="00880516"/>
    <w:rsid w:val="00880A4F"/>
    <w:rsid w:val="008833AA"/>
    <w:rsid w:val="00883BAF"/>
    <w:rsid w:val="00884232"/>
    <w:rsid w:val="00884F84"/>
    <w:rsid w:val="00885991"/>
    <w:rsid w:val="00885BD5"/>
    <w:rsid w:val="00885C1E"/>
    <w:rsid w:val="00886724"/>
    <w:rsid w:val="008869F8"/>
    <w:rsid w:val="00886C71"/>
    <w:rsid w:val="00886E16"/>
    <w:rsid w:val="00887C39"/>
    <w:rsid w:val="008904F3"/>
    <w:rsid w:val="0089078F"/>
    <w:rsid w:val="00890CA7"/>
    <w:rsid w:val="00891599"/>
    <w:rsid w:val="008928B9"/>
    <w:rsid w:val="00892A35"/>
    <w:rsid w:val="00892F30"/>
    <w:rsid w:val="00893F9E"/>
    <w:rsid w:val="00894A88"/>
    <w:rsid w:val="00894FD8"/>
    <w:rsid w:val="00895386"/>
    <w:rsid w:val="00895A6F"/>
    <w:rsid w:val="00895EAC"/>
    <w:rsid w:val="00896B4D"/>
    <w:rsid w:val="008A0216"/>
    <w:rsid w:val="008A0D2B"/>
    <w:rsid w:val="008A0D45"/>
    <w:rsid w:val="008A21FF"/>
    <w:rsid w:val="008A2CE2"/>
    <w:rsid w:val="008A30AC"/>
    <w:rsid w:val="008A377A"/>
    <w:rsid w:val="008A414A"/>
    <w:rsid w:val="008A44B8"/>
    <w:rsid w:val="008A46E5"/>
    <w:rsid w:val="008A51A8"/>
    <w:rsid w:val="008A5410"/>
    <w:rsid w:val="008A54C7"/>
    <w:rsid w:val="008A6997"/>
    <w:rsid w:val="008A6E8D"/>
    <w:rsid w:val="008A768F"/>
    <w:rsid w:val="008A77D8"/>
    <w:rsid w:val="008B0483"/>
    <w:rsid w:val="008B0C90"/>
    <w:rsid w:val="008B11DA"/>
    <w:rsid w:val="008B120C"/>
    <w:rsid w:val="008B288F"/>
    <w:rsid w:val="008B3573"/>
    <w:rsid w:val="008B3C72"/>
    <w:rsid w:val="008B3C98"/>
    <w:rsid w:val="008B4472"/>
    <w:rsid w:val="008B44EE"/>
    <w:rsid w:val="008B4CBE"/>
    <w:rsid w:val="008B51A0"/>
    <w:rsid w:val="008B592A"/>
    <w:rsid w:val="008B5BF5"/>
    <w:rsid w:val="008B6405"/>
    <w:rsid w:val="008B6762"/>
    <w:rsid w:val="008B6F83"/>
    <w:rsid w:val="008B7650"/>
    <w:rsid w:val="008B781B"/>
    <w:rsid w:val="008B7997"/>
    <w:rsid w:val="008B7B5C"/>
    <w:rsid w:val="008C0B79"/>
    <w:rsid w:val="008C0B84"/>
    <w:rsid w:val="008C0C99"/>
    <w:rsid w:val="008C0D04"/>
    <w:rsid w:val="008C147E"/>
    <w:rsid w:val="008C1C91"/>
    <w:rsid w:val="008C2017"/>
    <w:rsid w:val="008C4958"/>
    <w:rsid w:val="008C4BAA"/>
    <w:rsid w:val="008C576F"/>
    <w:rsid w:val="008C5B6F"/>
    <w:rsid w:val="008C6AE8"/>
    <w:rsid w:val="008C7573"/>
    <w:rsid w:val="008C7854"/>
    <w:rsid w:val="008D04CB"/>
    <w:rsid w:val="008D0893"/>
    <w:rsid w:val="008D0A41"/>
    <w:rsid w:val="008D0B8D"/>
    <w:rsid w:val="008D10D2"/>
    <w:rsid w:val="008D1668"/>
    <w:rsid w:val="008D1868"/>
    <w:rsid w:val="008D34F1"/>
    <w:rsid w:val="008D39D8"/>
    <w:rsid w:val="008D3FCC"/>
    <w:rsid w:val="008D59A0"/>
    <w:rsid w:val="008D5E5D"/>
    <w:rsid w:val="008D6103"/>
    <w:rsid w:val="008D6419"/>
    <w:rsid w:val="008D6B09"/>
    <w:rsid w:val="008D6D1A"/>
    <w:rsid w:val="008D72C2"/>
    <w:rsid w:val="008D7762"/>
    <w:rsid w:val="008E065E"/>
    <w:rsid w:val="008E0927"/>
    <w:rsid w:val="008E1909"/>
    <w:rsid w:val="008E1990"/>
    <w:rsid w:val="008E1A25"/>
    <w:rsid w:val="008E2154"/>
    <w:rsid w:val="008E4D7C"/>
    <w:rsid w:val="008E4FBB"/>
    <w:rsid w:val="008E59AB"/>
    <w:rsid w:val="008E5B14"/>
    <w:rsid w:val="008E7507"/>
    <w:rsid w:val="008E78FB"/>
    <w:rsid w:val="008E7D2E"/>
    <w:rsid w:val="008F02C2"/>
    <w:rsid w:val="008F1432"/>
    <w:rsid w:val="008F159A"/>
    <w:rsid w:val="008F1EAB"/>
    <w:rsid w:val="008F2C59"/>
    <w:rsid w:val="008F33DC"/>
    <w:rsid w:val="008F356B"/>
    <w:rsid w:val="008F375D"/>
    <w:rsid w:val="008F3CA8"/>
    <w:rsid w:val="008F477F"/>
    <w:rsid w:val="008F48D8"/>
    <w:rsid w:val="008F6029"/>
    <w:rsid w:val="008F662F"/>
    <w:rsid w:val="009000FD"/>
    <w:rsid w:val="00902327"/>
    <w:rsid w:val="00902350"/>
    <w:rsid w:val="00902F14"/>
    <w:rsid w:val="009032D3"/>
    <w:rsid w:val="0090336B"/>
    <w:rsid w:val="009053AA"/>
    <w:rsid w:val="00905499"/>
    <w:rsid w:val="009067C8"/>
    <w:rsid w:val="00906939"/>
    <w:rsid w:val="00910A74"/>
    <w:rsid w:val="00910B7D"/>
    <w:rsid w:val="00911DFB"/>
    <w:rsid w:val="00913063"/>
    <w:rsid w:val="0091311E"/>
    <w:rsid w:val="009139D9"/>
    <w:rsid w:val="00914AD8"/>
    <w:rsid w:val="00916079"/>
    <w:rsid w:val="00916097"/>
    <w:rsid w:val="00917CE9"/>
    <w:rsid w:val="00920BF2"/>
    <w:rsid w:val="00920DCC"/>
    <w:rsid w:val="009210EF"/>
    <w:rsid w:val="00921D86"/>
    <w:rsid w:val="00922010"/>
    <w:rsid w:val="00922B4F"/>
    <w:rsid w:val="00923EF6"/>
    <w:rsid w:val="00925116"/>
    <w:rsid w:val="00926D47"/>
    <w:rsid w:val="0092752A"/>
    <w:rsid w:val="00927943"/>
    <w:rsid w:val="00927E1C"/>
    <w:rsid w:val="009305EA"/>
    <w:rsid w:val="00930A47"/>
    <w:rsid w:val="009311E4"/>
    <w:rsid w:val="00931BD9"/>
    <w:rsid w:val="00931C91"/>
    <w:rsid w:val="00932336"/>
    <w:rsid w:val="0093233C"/>
    <w:rsid w:val="00932590"/>
    <w:rsid w:val="00936292"/>
    <w:rsid w:val="009368F3"/>
    <w:rsid w:val="00937706"/>
    <w:rsid w:val="009379DC"/>
    <w:rsid w:val="0094001A"/>
    <w:rsid w:val="00940493"/>
    <w:rsid w:val="00941636"/>
    <w:rsid w:val="00941A65"/>
    <w:rsid w:val="00941B10"/>
    <w:rsid w:val="00942569"/>
    <w:rsid w:val="00942F8F"/>
    <w:rsid w:val="00943742"/>
    <w:rsid w:val="00943C8D"/>
    <w:rsid w:val="00944A1A"/>
    <w:rsid w:val="0094575F"/>
    <w:rsid w:val="00945C05"/>
    <w:rsid w:val="00945EE0"/>
    <w:rsid w:val="00946945"/>
    <w:rsid w:val="00946F56"/>
    <w:rsid w:val="0094749C"/>
    <w:rsid w:val="00947713"/>
    <w:rsid w:val="00950DE7"/>
    <w:rsid w:val="00951746"/>
    <w:rsid w:val="00951E5C"/>
    <w:rsid w:val="0095258C"/>
    <w:rsid w:val="00952C3E"/>
    <w:rsid w:val="00952CC3"/>
    <w:rsid w:val="00953920"/>
    <w:rsid w:val="00953A06"/>
    <w:rsid w:val="00953D47"/>
    <w:rsid w:val="009547A6"/>
    <w:rsid w:val="0095495D"/>
    <w:rsid w:val="00954D11"/>
    <w:rsid w:val="00955865"/>
    <w:rsid w:val="009558DD"/>
    <w:rsid w:val="0095681E"/>
    <w:rsid w:val="00956C56"/>
    <w:rsid w:val="0095707C"/>
    <w:rsid w:val="009572D4"/>
    <w:rsid w:val="00960239"/>
    <w:rsid w:val="00960608"/>
    <w:rsid w:val="00961621"/>
    <w:rsid w:val="00961921"/>
    <w:rsid w:val="009619C8"/>
    <w:rsid w:val="009621B3"/>
    <w:rsid w:val="00962381"/>
    <w:rsid w:val="0096430A"/>
    <w:rsid w:val="00964B5A"/>
    <w:rsid w:val="00964B66"/>
    <w:rsid w:val="0096554B"/>
    <w:rsid w:val="0096584A"/>
    <w:rsid w:val="00967990"/>
    <w:rsid w:val="00970097"/>
    <w:rsid w:val="009704C6"/>
    <w:rsid w:val="00971626"/>
    <w:rsid w:val="00971A59"/>
    <w:rsid w:val="00971F08"/>
    <w:rsid w:val="0097306B"/>
    <w:rsid w:val="00973E9D"/>
    <w:rsid w:val="009748E0"/>
    <w:rsid w:val="009758DD"/>
    <w:rsid w:val="0097603D"/>
    <w:rsid w:val="00976949"/>
    <w:rsid w:val="00980477"/>
    <w:rsid w:val="00980F86"/>
    <w:rsid w:val="009812FF"/>
    <w:rsid w:val="00981DED"/>
    <w:rsid w:val="00981F5D"/>
    <w:rsid w:val="00983466"/>
    <w:rsid w:val="00983A79"/>
    <w:rsid w:val="00985253"/>
    <w:rsid w:val="009853B3"/>
    <w:rsid w:val="00985F6D"/>
    <w:rsid w:val="00986059"/>
    <w:rsid w:val="009867C0"/>
    <w:rsid w:val="00987C96"/>
    <w:rsid w:val="00990630"/>
    <w:rsid w:val="00990B76"/>
    <w:rsid w:val="00990CCD"/>
    <w:rsid w:val="00990DCB"/>
    <w:rsid w:val="00991761"/>
    <w:rsid w:val="00991887"/>
    <w:rsid w:val="009921D3"/>
    <w:rsid w:val="00992719"/>
    <w:rsid w:val="00993193"/>
    <w:rsid w:val="00994333"/>
    <w:rsid w:val="00994902"/>
    <w:rsid w:val="00994B72"/>
    <w:rsid w:val="00994DCA"/>
    <w:rsid w:val="00994FE9"/>
    <w:rsid w:val="009950C0"/>
    <w:rsid w:val="00995978"/>
    <w:rsid w:val="00996021"/>
    <w:rsid w:val="009960EC"/>
    <w:rsid w:val="009969A8"/>
    <w:rsid w:val="00996D17"/>
    <w:rsid w:val="009970DD"/>
    <w:rsid w:val="009A01C3"/>
    <w:rsid w:val="009A0E89"/>
    <w:rsid w:val="009A0FBA"/>
    <w:rsid w:val="009A11A5"/>
    <w:rsid w:val="009A1601"/>
    <w:rsid w:val="009A314D"/>
    <w:rsid w:val="009A38B7"/>
    <w:rsid w:val="009A462D"/>
    <w:rsid w:val="009A5B25"/>
    <w:rsid w:val="009A5CBA"/>
    <w:rsid w:val="009A6ACE"/>
    <w:rsid w:val="009A6E9F"/>
    <w:rsid w:val="009A7541"/>
    <w:rsid w:val="009B0E0E"/>
    <w:rsid w:val="009B1F30"/>
    <w:rsid w:val="009B246F"/>
    <w:rsid w:val="009B33E5"/>
    <w:rsid w:val="009B3AC2"/>
    <w:rsid w:val="009B3F2D"/>
    <w:rsid w:val="009B4327"/>
    <w:rsid w:val="009B4DF4"/>
    <w:rsid w:val="009B5261"/>
    <w:rsid w:val="009B55A4"/>
    <w:rsid w:val="009B564E"/>
    <w:rsid w:val="009B59EE"/>
    <w:rsid w:val="009B6261"/>
    <w:rsid w:val="009B6B64"/>
    <w:rsid w:val="009B73C7"/>
    <w:rsid w:val="009B7E87"/>
    <w:rsid w:val="009B7F3D"/>
    <w:rsid w:val="009C0355"/>
    <w:rsid w:val="009C0794"/>
    <w:rsid w:val="009C24C8"/>
    <w:rsid w:val="009C27EA"/>
    <w:rsid w:val="009C3625"/>
    <w:rsid w:val="009C403E"/>
    <w:rsid w:val="009C490E"/>
    <w:rsid w:val="009C4B0A"/>
    <w:rsid w:val="009C5300"/>
    <w:rsid w:val="009C5E87"/>
    <w:rsid w:val="009D03A8"/>
    <w:rsid w:val="009D09EC"/>
    <w:rsid w:val="009D194C"/>
    <w:rsid w:val="009D2627"/>
    <w:rsid w:val="009D2C6E"/>
    <w:rsid w:val="009D31C6"/>
    <w:rsid w:val="009D442E"/>
    <w:rsid w:val="009D49B3"/>
    <w:rsid w:val="009D4C7C"/>
    <w:rsid w:val="009D4FF0"/>
    <w:rsid w:val="009D524D"/>
    <w:rsid w:val="009D703C"/>
    <w:rsid w:val="009D706C"/>
    <w:rsid w:val="009D718F"/>
    <w:rsid w:val="009E0490"/>
    <w:rsid w:val="009E064A"/>
    <w:rsid w:val="009E068F"/>
    <w:rsid w:val="009E14E0"/>
    <w:rsid w:val="009E172C"/>
    <w:rsid w:val="009E1867"/>
    <w:rsid w:val="009E1C4E"/>
    <w:rsid w:val="009E1EF5"/>
    <w:rsid w:val="009E2000"/>
    <w:rsid w:val="009E290E"/>
    <w:rsid w:val="009E3016"/>
    <w:rsid w:val="009E35DB"/>
    <w:rsid w:val="009E3D8F"/>
    <w:rsid w:val="009E41A5"/>
    <w:rsid w:val="009E43E9"/>
    <w:rsid w:val="009E47A3"/>
    <w:rsid w:val="009E4CDD"/>
    <w:rsid w:val="009E6B71"/>
    <w:rsid w:val="009E75A7"/>
    <w:rsid w:val="009E785C"/>
    <w:rsid w:val="009E7AEF"/>
    <w:rsid w:val="009E7D6F"/>
    <w:rsid w:val="009F06F7"/>
    <w:rsid w:val="009F08F3"/>
    <w:rsid w:val="009F18FF"/>
    <w:rsid w:val="009F1F7D"/>
    <w:rsid w:val="009F2BB4"/>
    <w:rsid w:val="009F344F"/>
    <w:rsid w:val="009F43A7"/>
    <w:rsid w:val="009F4D4A"/>
    <w:rsid w:val="009F52DA"/>
    <w:rsid w:val="009F581C"/>
    <w:rsid w:val="009F6264"/>
    <w:rsid w:val="009F68A6"/>
    <w:rsid w:val="009F6C21"/>
    <w:rsid w:val="009F73F2"/>
    <w:rsid w:val="009F7973"/>
    <w:rsid w:val="009F7CE2"/>
    <w:rsid w:val="00A000BC"/>
    <w:rsid w:val="00A02696"/>
    <w:rsid w:val="00A031D8"/>
    <w:rsid w:val="00A0401C"/>
    <w:rsid w:val="00A0439B"/>
    <w:rsid w:val="00A048A8"/>
    <w:rsid w:val="00A04ED4"/>
    <w:rsid w:val="00A04F49"/>
    <w:rsid w:val="00A051D2"/>
    <w:rsid w:val="00A05700"/>
    <w:rsid w:val="00A05BD3"/>
    <w:rsid w:val="00A05EA3"/>
    <w:rsid w:val="00A06E92"/>
    <w:rsid w:val="00A109A1"/>
    <w:rsid w:val="00A10ABB"/>
    <w:rsid w:val="00A10F9E"/>
    <w:rsid w:val="00A123C0"/>
    <w:rsid w:val="00A1284B"/>
    <w:rsid w:val="00A13E54"/>
    <w:rsid w:val="00A1430F"/>
    <w:rsid w:val="00A152B1"/>
    <w:rsid w:val="00A15403"/>
    <w:rsid w:val="00A15457"/>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5E83"/>
    <w:rsid w:val="00A264A9"/>
    <w:rsid w:val="00A26AC8"/>
    <w:rsid w:val="00A27785"/>
    <w:rsid w:val="00A27D53"/>
    <w:rsid w:val="00A30187"/>
    <w:rsid w:val="00A30335"/>
    <w:rsid w:val="00A309A4"/>
    <w:rsid w:val="00A315AE"/>
    <w:rsid w:val="00A3246C"/>
    <w:rsid w:val="00A3265D"/>
    <w:rsid w:val="00A33A4A"/>
    <w:rsid w:val="00A34120"/>
    <w:rsid w:val="00A34161"/>
    <w:rsid w:val="00A34219"/>
    <w:rsid w:val="00A342C6"/>
    <w:rsid w:val="00A3448A"/>
    <w:rsid w:val="00A34FC5"/>
    <w:rsid w:val="00A35955"/>
    <w:rsid w:val="00A36297"/>
    <w:rsid w:val="00A362B7"/>
    <w:rsid w:val="00A37207"/>
    <w:rsid w:val="00A37400"/>
    <w:rsid w:val="00A37520"/>
    <w:rsid w:val="00A37E49"/>
    <w:rsid w:val="00A40517"/>
    <w:rsid w:val="00A40BB6"/>
    <w:rsid w:val="00A41DFB"/>
    <w:rsid w:val="00A41E2B"/>
    <w:rsid w:val="00A42313"/>
    <w:rsid w:val="00A42A59"/>
    <w:rsid w:val="00A42D3B"/>
    <w:rsid w:val="00A431B1"/>
    <w:rsid w:val="00A43A56"/>
    <w:rsid w:val="00A440D0"/>
    <w:rsid w:val="00A457B4"/>
    <w:rsid w:val="00A45930"/>
    <w:rsid w:val="00A45B74"/>
    <w:rsid w:val="00A46150"/>
    <w:rsid w:val="00A4652C"/>
    <w:rsid w:val="00A501F3"/>
    <w:rsid w:val="00A503CA"/>
    <w:rsid w:val="00A51A52"/>
    <w:rsid w:val="00A51EC9"/>
    <w:rsid w:val="00A52D50"/>
    <w:rsid w:val="00A52E1D"/>
    <w:rsid w:val="00A5400B"/>
    <w:rsid w:val="00A54D48"/>
    <w:rsid w:val="00A55067"/>
    <w:rsid w:val="00A55339"/>
    <w:rsid w:val="00A562F8"/>
    <w:rsid w:val="00A563A0"/>
    <w:rsid w:val="00A568DF"/>
    <w:rsid w:val="00A56CCB"/>
    <w:rsid w:val="00A57F52"/>
    <w:rsid w:val="00A60786"/>
    <w:rsid w:val="00A61499"/>
    <w:rsid w:val="00A62867"/>
    <w:rsid w:val="00A62A77"/>
    <w:rsid w:val="00A62F92"/>
    <w:rsid w:val="00A63483"/>
    <w:rsid w:val="00A63B68"/>
    <w:rsid w:val="00A64739"/>
    <w:rsid w:val="00A657D7"/>
    <w:rsid w:val="00A660AC"/>
    <w:rsid w:val="00A663AA"/>
    <w:rsid w:val="00A67664"/>
    <w:rsid w:val="00A67E6C"/>
    <w:rsid w:val="00A71B99"/>
    <w:rsid w:val="00A721B8"/>
    <w:rsid w:val="00A72B4D"/>
    <w:rsid w:val="00A732B1"/>
    <w:rsid w:val="00A732BF"/>
    <w:rsid w:val="00A739D0"/>
    <w:rsid w:val="00A73F32"/>
    <w:rsid w:val="00A74376"/>
    <w:rsid w:val="00A746B4"/>
    <w:rsid w:val="00A759B5"/>
    <w:rsid w:val="00A75E45"/>
    <w:rsid w:val="00A75E55"/>
    <w:rsid w:val="00A761D4"/>
    <w:rsid w:val="00A76593"/>
    <w:rsid w:val="00A7718D"/>
    <w:rsid w:val="00A77EC4"/>
    <w:rsid w:val="00A8122C"/>
    <w:rsid w:val="00A81673"/>
    <w:rsid w:val="00A81784"/>
    <w:rsid w:val="00A81D20"/>
    <w:rsid w:val="00A838B0"/>
    <w:rsid w:val="00A84105"/>
    <w:rsid w:val="00A84D6B"/>
    <w:rsid w:val="00A850B1"/>
    <w:rsid w:val="00A8555A"/>
    <w:rsid w:val="00A855F8"/>
    <w:rsid w:val="00A858CB"/>
    <w:rsid w:val="00A85B01"/>
    <w:rsid w:val="00A85F9C"/>
    <w:rsid w:val="00A86C01"/>
    <w:rsid w:val="00A876B6"/>
    <w:rsid w:val="00A87806"/>
    <w:rsid w:val="00A913CF"/>
    <w:rsid w:val="00A9209E"/>
    <w:rsid w:val="00A921F8"/>
    <w:rsid w:val="00A92879"/>
    <w:rsid w:val="00A92BEC"/>
    <w:rsid w:val="00A93EA4"/>
    <w:rsid w:val="00A9442A"/>
    <w:rsid w:val="00A959AA"/>
    <w:rsid w:val="00A95B3B"/>
    <w:rsid w:val="00A967F1"/>
    <w:rsid w:val="00A97886"/>
    <w:rsid w:val="00A97961"/>
    <w:rsid w:val="00A97C69"/>
    <w:rsid w:val="00A97D79"/>
    <w:rsid w:val="00A97DD5"/>
    <w:rsid w:val="00AA016F"/>
    <w:rsid w:val="00AA0362"/>
    <w:rsid w:val="00AA0CA6"/>
    <w:rsid w:val="00AA1984"/>
    <w:rsid w:val="00AA1ED6"/>
    <w:rsid w:val="00AA2A6E"/>
    <w:rsid w:val="00AA35B9"/>
    <w:rsid w:val="00AA3B59"/>
    <w:rsid w:val="00AA3DE4"/>
    <w:rsid w:val="00AA4CD5"/>
    <w:rsid w:val="00AA51D6"/>
    <w:rsid w:val="00AA584F"/>
    <w:rsid w:val="00AA741C"/>
    <w:rsid w:val="00AB0226"/>
    <w:rsid w:val="00AB09A3"/>
    <w:rsid w:val="00AB0B21"/>
    <w:rsid w:val="00AB0BC8"/>
    <w:rsid w:val="00AB11CA"/>
    <w:rsid w:val="00AB14D9"/>
    <w:rsid w:val="00AB1616"/>
    <w:rsid w:val="00AB19AE"/>
    <w:rsid w:val="00AB1B07"/>
    <w:rsid w:val="00AB1FE5"/>
    <w:rsid w:val="00AB2057"/>
    <w:rsid w:val="00AB2ECF"/>
    <w:rsid w:val="00AB3013"/>
    <w:rsid w:val="00AB349D"/>
    <w:rsid w:val="00AB47DE"/>
    <w:rsid w:val="00AB4AB8"/>
    <w:rsid w:val="00AB4E59"/>
    <w:rsid w:val="00AB5769"/>
    <w:rsid w:val="00AB655E"/>
    <w:rsid w:val="00AB680E"/>
    <w:rsid w:val="00AB6AD7"/>
    <w:rsid w:val="00AB6AF7"/>
    <w:rsid w:val="00AB6B76"/>
    <w:rsid w:val="00AB746C"/>
    <w:rsid w:val="00AB7FA5"/>
    <w:rsid w:val="00AC007F"/>
    <w:rsid w:val="00AC03E4"/>
    <w:rsid w:val="00AC0FA5"/>
    <w:rsid w:val="00AC18A5"/>
    <w:rsid w:val="00AC29DA"/>
    <w:rsid w:val="00AC2ECD"/>
    <w:rsid w:val="00AC3119"/>
    <w:rsid w:val="00AC40EB"/>
    <w:rsid w:val="00AC498D"/>
    <w:rsid w:val="00AC49B5"/>
    <w:rsid w:val="00AC49FB"/>
    <w:rsid w:val="00AC4D27"/>
    <w:rsid w:val="00AC502A"/>
    <w:rsid w:val="00AC5301"/>
    <w:rsid w:val="00AC5A10"/>
    <w:rsid w:val="00AC5AC6"/>
    <w:rsid w:val="00AC6441"/>
    <w:rsid w:val="00AC653E"/>
    <w:rsid w:val="00AC6FFD"/>
    <w:rsid w:val="00AC72AA"/>
    <w:rsid w:val="00AC7FF9"/>
    <w:rsid w:val="00AD0642"/>
    <w:rsid w:val="00AD0AA3"/>
    <w:rsid w:val="00AD1BB2"/>
    <w:rsid w:val="00AD288D"/>
    <w:rsid w:val="00AD3F94"/>
    <w:rsid w:val="00AD45E5"/>
    <w:rsid w:val="00AD4A5A"/>
    <w:rsid w:val="00AD59B2"/>
    <w:rsid w:val="00AD696D"/>
    <w:rsid w:val="00AD6F9C"/>
    <w:rsid w:val="00AD7D69"/>
    <w:rsid w:val="00AE032F"/>
    <w:rsid w:val="00AE19E0"/>
    <w:rsid w:val="00AE23D8"/>
    <w:rsid w:val="00AE2537"/>
    <w:rsid w:val="00AE27AC"/>
    <w:rsid w:val="00AE37C3"/>
    <w:rsid w:val="00AE40E0"/>
    <w:rsid w:val="00AE4DBA"/>
    <w:rsid w:val="00AE4F07"/>
    <w:rsid w:val="00AE627E"/>
    <w:rsid w:val="00AE63AB"/>
    <w:rsid w:val="00AE63C4"/>
    <w:rsid w:val="00AE66AC"/>
    <w:rsid w:val="00AE6A73"/>
    <w:rsid w:val="00AE76AC"/>
    <w:rsid w:val="00AF0506"/>
    <w:rsid w:val="00AF0508"/>
    <w:rsid w:val="00AF17A5"/>
    <w:rsid w:val="00AF1C5D"/>
    <w:rsid w:val="00AF221E"/>
    <w:rsid w:val="00AF2B22"/>
    <w:rsid w:val="00AF3C0D"/>
    <w:rsid w:val="00AF42D7"/>
    <w:rsid w:val="00AF457F"/>
    <w:rsid w:val="00AF513F"/>
    <w:rsid w:val="00AF5157"/>
    <w:rsid w:val="00AF78ED"/>
    <w:rsid w:val="00AF7B02"/>
    <w:rsid w:val="00B006FE"/>
    <w:rsid w:val="00B00732"/>
    <w:rsid w:val="00B007CB"/>
    <w:rsid w:val="00B02AA9"/>
    <w:rsid w:val="00B02FA3"/>
    <w:rsid w:val="00B02FF3"/>
    <w:rsid w:val="00B03E30"/>
    <w:rsid w:val="00B041F7"/>
    <w:rsid w:val="00B05084"/>
    <w:rsid w:val="00B05E98"/>
    <w:rsid w:val="00B07DD7"/>
    <w:rsid w:val="00B101E0"/>
    <w:rsid w:val="00B12873"/>
    <w:rsid w:val="00B130C7"/>
    <w:rsid w:val="00B132D1"/>
    <w:rsid w:val="00B133D4"/>
    <w:rsid w:val="00B1397B"/>
    <w:rsid w:val="00B14152"/>
    <w:rsid w:val="00B1435A"/>
    <w:rsid w:val="00B14A85"/>
    <w:rsid w:val="00B154CD"/>
    <w:rsid w:val="00B157F9"/>
    <w:rsid w:val="00B16463"/>
    <w:rsid w:val="00B1653D"/>
    <w:rsid w:val="00B16918"/>
    <w:rsid w:val="00B16B4C"/>
    <w:rsid w:val="00B1704E"/>
    <w:rsid w:val="00B179AB"/>
    <w:rsid w:val="00B20256"/>
    <w:rsid w:val="00B20969"/>
    <w:rsid w:val="00B20D09"/>
    <w:rsid w:val="00B21270"/>
    <w:rsid w:val="00B2195A"/>
    <w:rsid w:val="00B21C6E"/>
    <w:rsid w:val="00B2210E"/>
    <w:rsid w:val="00B227E6"/>
    <w:rsid w:val="00B22D1B"/>
    <w:rsid w:val="00B248B0"/>
    <w:rsid w:val="00B26318"/>
    <w:rsid w:val="00B2763F"/>
    <w:rsid w:val="00B279A5"/>
    <w:rsid w:val="00B27AAC"/>
    <w:rsid w:val="00B27BF7"/>
    <w:rsid w:val="00B30065"/>
    <w:rsid w:val="00B30929"/>
    <w:rsid w:val="00B33012"/>
    <w:rsid w:val="00B3411D"/>
    <w:rsid w:val="00B342DC"/>
    <w:rsid w:val="00B355F7"/>
    <w:rsid w:val="00B35CAF"/>
    <w:rsid w:val="00B35F5E"/>
    <w:rsid w:val="00B36C4B"/>
    <w:rsid w:val="00B372AA"/>
    <w:rsid w:val="00B37BBF"/>
    <w:rsid w:val="00B4038A"/>
    <w:rsid w:val="00B40445"/>
    <w:rsid w:val="00B41888"/>
    <w:rsid w:val="00B41BC6"/>
    <w:rsid w:val="00B41F20"/>
    <w:rsid w:val="00B43E66"/>
    <w:rsid w:val="00B445BC"/>
    <w:rsid w:val="00B446EA"/>
    <w:rsid w:val="00B44EA9"/>
    <w:rsid w:val="00B45A52"/>
    <w:rsid w:val="00B46175"/>
    <w:rsid w:val="00B471B9"/>
    <w:rsid w:val="00B52E5B"/>
    <w:rsid w:val="00B5336F"/>
    <w:rsid w:val="00B536D4"/>
    <w:rsid w:val="00B54340"/>
    <w:rsid w:val="00B57B0B"/>
    <w:rsid w:val="00B6036B"/>
    <w:rsid w:val="00B61138"/>
    <w:rsid w:val="00B61834"/>
    <w:rsid w:val="00B6253B"/>
    <w:rsid w:val="00B62DDF"/>
    <w:rsid w:val="00B6329B"/>
    <w:rsid w:val="00B63A04"/>
    <w:rsid w:val="00B63F52"/>
    <w:rsid w:val="00B6408C"/>
    <w:rsid w:val="00B64CBD"/>
    <w:rsid w:val="00B650D6"/>
    <w:rsid w:val="00B653FE"/>
    <w:rsid w:val="00B65587"/>
    <w:rsid w:val="00B65D0A"/>
    <w:rsid w:val="00B65F02"/>
    <w:rsid w:val="00B664C7"/>
    <w:rsid w:val="00B66605"/>
    <w:rsid w:val="00B7069A"/>
    <w:rsid w:val="00B70C3B"/>
    <w:rsid w:val="00B70D31"/>
    <w:rsid w:val="00B71CD8"/>
    <w:rsid w:val="00B720BF"/>
    <w:rsid w:val="00B721AA"/>
    <w:rsid w:val="00B72D53"/>
    <w:rsid w:val="00B72E1E"/>
    <w:rsid w:val="00B72F0A"/>
    <w:rsid w:val="00B73044"/>
    <w:rsid w:val="00B739F6"/>
    <w:rsid w:val="00B76540"/>
    <w:rsid w:val="00B77769"/>
    <w:rsid w:val="00B804B0"/>
    <w:rsid w:val="00B81A6C"/>
    <w:rsid w:val="00B840BE"/>
    <w:rsid w:val="00B84CBD"/>
    <w:rsid w:val="00B8566A"/>
    <w:rsid w:val="00B85839"/>
    <w:rsid w:val="00B85DE5"/>
    <w:rsid w:val="00B866AC"/>
    <w:rsid w:val="00B869D5"/>
    <w:rsid w:val="00B86BA3"/>
    <w:rsid w:val="00B86DAE"/>
    <w:rsid w:val="00B87918"/>
    <w:rsid w:val="00B90F73"/>
    <w:rsid w:val="00B911D2"/>
    <w:rsid w:val="00B914B1"/>
    <w:rsid w:val="00B9155B"/>
    <w:rsid w:val="00B91C0C"/>
    <w:rsid w:val="00B92FD2"/>
    <w:rsid w:val="00B93B59"/>
    <w:rsid w:val="00B9406A"/>
    <w:rsid w:val="00B9436F"/>
    <w:rsid w:val="00B94C5A"/>
    <w:rsid w:val="00B9578F"/>
    <w:rsid w:val="00B95B8A"/>
    <w:rsid w:val="00B97825"/>
    <w:rsid w:val="00B97D24"/>
    <w:rsid w:val="00BA1E31"/>
    <w:rsid w:val="00BA2280"/>
    <w:rsid w:val="00BA2437"/>
    <w:rsid w:val="00BA2A08"/>
    <w:rsid w:val="00BA2A57"/>
    <w:rsid w:val="00BA3073"/>
    <w:rsid w:val="00BA371C"/>
    <w:rsid w:val="00BA486E"/>
    <w:rsid w:val="00BA568A"/>
    <w:rsid w:val="00BA56D2"/>
    <w:rsid w:val="00BA56D7"/>
    <w:rsid w:val="00BA5B3F"/>
    <w:rsid w:val="00BA633A"/>
    <w:rsid w:val="00BA76E0"/>
    <w:rsid w:val="00BA7F84"/>
    <w:rsid w:val="00BB0BD0"/>
    <w:rsid w:val="00BB0DE1"/>
    <w:rsid w:val="00BB14DC"/>
    <w:rsid w:val="00BB2992"/>
    <w:rsid w:val="00BB29F5"/>
    <w:rsid w:val="00BB2A25"/>
    <w:rsid w:val="00BB3F1D"/>
    <w:rsid w:val="00BB4398"/>
    <w:rsid w:val="00BB51E9"/>
    <w:rsid w:val="00BB5956"/>
    <w:rsid w:val="00BB696B"/>
    <w:rsid w:val="00BB6BF3"/>
    <w:rsid w:val="00BB7AF1"/>
    <w:rsid w:val="00BC0FDC"/>
    <w:rsid w:val="00BC10BF"/>
    <w:rsid w:val="00BC159A"/>
    <w:rsid w:val="00BC1AA2"/>
    <w:rsid w:val="00BC2DA7"/>
    <w:rsid w:val="00BC3053"/>
    <w:rsid w:val="00BC3725"/>
    <w:rsid w:val="00BC3835"/>
    <w:rsid w:val="00BC3E06"/>
    <w:rsid w:val="00BC43C2"/>
    <w:rsid w:val="00BC4D2E"/>
    <w:rsid w:val="00BC550C"/>
    <w:rsid w:val="00BC6381"/>
    <w:rsid w:val="00BC7235"/>
    <w:rsid w:val="00BC72AC"/>
    <w:rsid w:val="00BC76FE"/>
    <w:rsid w:val="00BC776B"/>
    <w:rsid w:val="00BD0AAA"/>
    <w:rsid w:val="00BD22C6"/>
    <w:rsid w:val="00BD25B6"/>
    <w:rsid w:val="00BD2890"/>
    <w:rsid w:val="00BD2FCE"/>
    <w:rsid w:val="00BD3849"/>
    <w:rsid w:val="00BD4278"/>
    <w:rsid w:val="00BD4792"/>
    <w:rsid w:val="00BD48AC"/>
    <w:rsid w:val="00BD48E6"/>
    <w:rsid w:val="00BD4EA6"/>
    <w:rsid w:val="00BD53A8"/>
    <w:rsid w:val="00BD5EEC"/>
    <w:rsid w:val="00BD5F1A"/>
    <w:rsid w:val="00BD6B3C"/>
    <w:rsid w:val="00BD73CE"/>
    <w:rsid w:val="00BD7A90"/>
    <w:rsid w:val="00BE01AD"/>
    <w:rsid w:val="00BE0B2C"/>
    <w:rsid w:val="00BE1024"/>
    <w:rsid w:val="00BE1234"/>
    <w:rsid w:val="00BE12E2"/>
    <w:rsid w:val="00BE2FA6"/>
    <w:rsid w:val="00BE333F"/>
    <w:rsid w:val="00BE34FC"/>
    <w:rsid w:val="00BE5468"/>
    <w:rsid w:val="00BE7406"/>
    <w:rsid w:val="00BE7603"/>
    <w:rsid w:val="00BF02B4"/>
    <w:rsid w:val="00BF047B"/>
    <w:rsid w:val="00BF12EE"/>
    <w:rsid w:val="00BF1596"/>
    <w:rsid w:val="00BF203E"/>
    <w:rsid w:val="00BF270C"/>
    <w:rsid w:val="00BF3279"/>
    <w:rsid w:val="00BF3921"/>
    <w:rsid w:val="00BF3B4D"/>
    <w:rsid w:val="00BF3C7F"/>
    <w:rsid w:val="00BF4C11"/>
    <w:rsid w:val="00BF5054"/>
    <w:rsid w:val="00BF5A90"/>
    <w:rsid w:val="00BF69ED"/>
    <w:rsid w:val="00BF6C06"/>
    <w:rsid w:val="00BF74C7"/>
    <w:rsid w:val="00C006E0"/>
    <w:rsid w:val="00C009E4"/>
    <w:rsid w:val="00C00CBE"/>
    <w:rsid w:val="00C015F1"/>
    <w:rsid w:val="00C01F33"/>
    <w:rsid w:val="00C02032"/>
    <w:rsid w:val="00C02583"/>
    <w:rsid w:val="00C02CC6"/>
    <w:rsid w:val="00C040F7"/>
    <w:rsid w:val="00C044AB"/>
    <w:rsid w:val="00C044DB"/>
    <w:rsid w:val="00C04B66"/>
    <w:rsid w:val="00C05706"/>
    <w:rsid w:val="00C05D6D"/>
    <w:rsid w:val="00C05DC1"/>
    <w:rsid w:val="00C05F8E"/>
    <w:rsid w:val="00C06BAC"/>
    <w:rsid w:val="00C06E0E"/>
    <w:rsid w:val="00C07377"/>
    <w:rsid w:val="00C07383"/>
    <w:rsid w:val="00C10101"/>
    <w:rsid w:val="00C10478"/>
    <w:rsid w:val="00C104F8"/>
    <w:rsid w:val="00C11257"/>
    <w:rsid w:val="00C11E83"/>
    <w:rsid w:val="00C120E7"/>
    <w:rsid w:val="00C12107"/>
    <w:rsid w:val="00C124D8"/>
    <w:rsid w:val="00C1250E"/>
    <w:rsid w:val="00C12E64"/>
    <w:rsid w:val="00C143C4"/>
    <w:rsid w:val="00C14BE0"/>
    <w:rsid w:val="00C14D4B"/>
    <w:rsid w:val="00C15176"/>
    <w:rsid w:val="00C154BB"/>
    <w:rsid w:val="00C155B9"/>
    <w:rsid w:val="00C157FB"/>
    <w:rsid w:val="00C15ABD"/>
    <w:rsid w:val="00C16695"/>
    <w:rsid w:val="00C16C69"/>
    <w:rsid w:val="00C1763C"/>
    <w:rsid w:val="00C20124"/>
    <w:rsid w:val="00C20A8A"/>
    <w:rsid w:val="00C21232"/>
    <w:rsid w:val="00C213B3"/>
    <w:rsid w:val="00C21534"/>
    <w:rsid w:val="00C224E3"/>
    <w:rsid w:val="00C225D7"/>
    <w:rsid w:val="00C22A90"/>
    <w:rsid w:val="00C22D57"/>
    <w:rsid w:val="00C22ED2"/>
    <w:rsid w:val="00C23145"/>
    <w:rsid w:val="00C23725"/>
    <w:rsid w:val="00C24115"/>
    <w:rsid w:val="00C24410"/>
    <w:rsid w:val="00C24BDE"/>
    <w:rsid w:val="00C24D72"/>
    <w:rsid w:val="00C24F6E"/>
    <w:rsid w:val="00C26710"/>
    <w:rsid w:val="00C279B5"/>
    <w:rsid w:val="00C27C45"/>
    <w:rsid w:val="00C326DD"/>
    <w:rsid w:val="00C3354C"/>
    <w:rsid w:val="00C33F45"/>
    <w:rsid w:val="00C33F51"/>
    <w:rsid w:val="00C34639"/>
    <w:rsid w:val="00C34E3C"/>
    <w:rsid w:val="00C34F5C"/>
    <w:rsid w:val="00C3719D"/>
    <w:rsid w:val="00C37E54"/>
    <w:rsid w:val="00C40AD2"/>
    <w:rsid w:val="00C40F43"/>
    <w:rsid w:val="00C41779"/>
    <w:rsid w:val="00C41C42"/>
    <w:rsid w:val="00C423C3"/>
    <w:rsid w:val="00C42E61"/>
    <w:rsid w:val="00C431FC"/>
    <w:rsid w:val="00C45066"/>
    <w:rsid w:val="00C47623"/>
    <w:rsid w:val="00C4795B"/>
    <w:rsid w:val="00C50227"/>
    <w:rsid w:val="00C5119D"/>
    <w:rsid w:val="00C516E0"/>
    <w:rsid w:val="00C52A6F"/>
    <w:rsid w:val="00C53FBF"/>
    <w:rsid w:val="00C54294"/>
    <w:rsid w:val="00C54995"/>
    <w:rsid w:val="00C54D41"/>
    <w:rsid w:val="00C554CF"/>
    <w:rsid w:val="00C55D4E"/>
    <w:rsid w:val="00C568AE"/>
    <w:rsid w:val="00C57E38"/>
    <w:rsid w:val="00C60783"/>
    <w:rsid w:val="00C6098D"/>
    <w:rsid w:val="00C61714"/>
    <w:rsid w:val="00C62E0F"/>
    <w:rsid w:val="00C64672"/>
    <w:rsid w:val="00C65171"/>
    <w:rsid w:val="00C652E0"/>
    <w:rsid w:val="00C65336"/>
    <w:rsid w:val="00C657A8"/>
    <w:rsid w:val="00C65A02"/>
    <w:rsid w:val="00C668CF"/>
    <w:rsid w:val="00C66B28"/>
    <w:rsid w:val="00C673FF"/>
    <w:rsid w:val="00C67775"/>
    <w:rsid w:val="00C678F7"/>
    <w:rsid w:val="00C67CE8"/>
    <w:rsid w:val="00C67F96"/>
    <w:rsid w:val="00C700FA"/>
    <w:rsid w:val="00C70628"/>
    <w:rsid w:val="00C70697"/>
    <w:rsid w:val="00C7070E"/>
    <w:rsid w:val="00C7156B"/>
    <w:rsid w:val="00C71715"/>
    <w:rsid w:val="00C721A6"/>
    <w:rsid w:val="00C72714"/>
    <w:rsid w:val="00C72735"/>
    <w:rsid w:val="00C72EF4"/>
    <w:rsid w:val="00C734C8"/>
    <w:rsid w:val="00C7406D"/>
    <w:rsid w:val="00C746BA"/>
    <w:rsid w:val="00C75D2F"/>
    <w:rsid w:val="00C75EC3"/>
    <w:rsid w:val="00C767BE"/>
    <w:rsid w:val="00C76E3C"/>
    <w:rsid w:val="00C77DCE"/>
    <w:rsid w:val="00C81568"/>
    <w:rsid w:val="00C8174F"/>
    <w:rsid w:val="00C81968"/>
    <w:rsid w:val="00C81EAC"/>
    <w:rsid w:val="00C8359D"/>
    <w:rsid w:val="00C83D1C"/>
    <w:rsid w:val="00C83DA8"/>
    <w:rsid w:val="00C83F26"/>
    <w:rsid w:val="00C84654"/>
    <w:rsid w:val="00C85B1F"/>
    <w:rsid w:val="00C860AA"/>
    <w:rsid w:val="00C8682D"/>
    <w:rsid w:val="00C9027A"/>
    <w:rsid w:val="00C9028C"/>
    <w:rsid w:val="00C90417"/>
    <w:rsid w:val="00C9068E"/>
    <w:rsid w:val="00C90E42"/>
    <w:rsid w:val="00C91029"/>
    <w:rsid w:val="00C918CB"/>
    <w:rsid w:val="00C91B51"/>
    <w:rsid w:val="00C91FF9"/>
    <w:rsid w:val="00C9302A"/>
    <w:rsid w:val="00C9324F"/>
    <w:rsid w:val="00C93C4B"/>
    <w:rsid w:val="00C9426C"/>
    <w:rsid w:val="00C944AB"/>
    <w:rsid w:val="00C951F0"/>
    <w:rsid w:val="00C95B40"/>
    <w:rsid w:val="00C9633C"/>
    <w:rsid w:val="00C96C85"/>
    <w:rsid w:val="00CA177B"/>
    <w:rsid w:val="00CA1945"/>
    <w:rsid w:val="00CA1ED8"/>
    <w:rsid w:val="00CA22E1"/>
    <w:rsid w:val="00CA293D"/>
    <w:rsid w:val="00CA2A99"/>
    <w:rsid w:val="00CA2A9A"/>
    <w:rsid w:val="00CA33F2"/>
    <w:rsid w:val="00CA395E"/>
    <w:rsid w:val="00CA4071"/>
    <w:rsid w:val="00CA44D5"/>
    <w:rsid w:val="00CA4BBD"/>
    <w:rsid w:val="00CA5609"/>
    <w:rsid w:val="00CA5A73"/>
    <w:rsid w:val="00CA5BF8"/>
    <w:rsid w:val="00CB00AD"/>
    <w:rsid w:val="00CB0740"/>
    <w:rsid w:val="00CB1A02"/>
    <w:rsid w:val="00CB1F63"/>
    <w:rsid w:val="00CB3ACC"/>
    <w:rsid w:val="00CB3F22"/>
    <w:rsid w:val="00CB44EB"/>
    <w:rsid w:val="00CB4738"/>
    <w:rsid w:val="00CB5EBC"/>
    <w:rsid w:val="00CB64E5"/>
    <w:rsid w:val="00CB64E9"/>
    <w:rsid w:val="00CB7170"/>
    <w:rsid w:val="00CB799E"/>
    <w:rsid w:val="00CB7F47"/>
    <w:rsid w:val="00CC040E"/>
    <w:rsid w:val="00CC1028"/>
    <w:rsid w:val="00CC111F"/>
    <w:rsid w:val="00CC18A6"/>
    <w:rsid w:val="00CC192B"/>
    <w:rsid w:val="00CC2011"/>
    <w:rsid w:val="00CC21A5"/>
    <w:rsid w:val="00CC3EA0"/>
    <w:rsid w:val="00CC4C6A"/>
    <w:rsid w:val="00CC628A"/>
    <w:rsid w:val="00CC67EB"/>
    <w:rsid w:val="00CC6D92"/>
    <w:rsid w:val="00CC7B45"/>
    <w:rsid w:val="00CC7F71"/>
    <w:rsid w:val="00CD0A37"/>
    <w:rsid w:val="00CD1188"/>
    <w:rsid w:val="00CD2ED1"/>
    <w:rsid w:val="00CD337B"/>
    <w:rsid w:val="00CD4628"/>
    <w:rsid w:val="00CD5FB8"/>
    <w:rsid w:val="00CD67BA"/>
    <w:rsid w:val="00CD6F1E"/>
    <w:rsid w:val="00CE02DA"/>
    <w:rsid w:val="00CE0424"/>
    <w:rsid w:val="00CE2030"/>
    <w:rsid w:val="00CE2A63"/>
    <w:rsid w:val="00CE2C2F"/>
    <w:rsid w:val="00CE2DE8"/>
    <w:rsid w:val="00CE4AD2"/>
    <w:rsid w:val="00CE4EBA"/>
    <w:rsid w:val="00CE50EE"/>
    <w:rsid w:val="00CE5398"/>
    <w:rsid w:val="00CE5650"/>
    <w:rsid w:val="00CE66B4"/>
    <w:rsid w:val="00CE6B10"/>
    <w:rsid w:val="00CE6EF1"/>
    <w:rsid w:val="00CE7561"/>
    <w:rsid w:val="00CF1354"/>
    <w:rsid w:val="00CF1ABC"/>
    <w:rsid w:val="00CF3B1F"/>
    <w:rsid w:val="00CF3BF6"/>
    <w:rsid w:val="00CF3E4A"/>
    <w:rsid w:val="00CF3EA2"/>
    <w:rsid w:val="00CF460E"/>
    <w:rsid w:val="00CF4C4F"/>
    <w:rsid w:val="00CF565C"/>
    <w:rsid w:val="00CF5B3D"/>
    <w:rsid w:val="00CF625B"/>
    <w:rsid w:val="00CF62D0"/>
    <w:rsid w:val="00CF687E"/>
    <w:rsid w:val="00CF693A"/>
    <w:rsid w:val="00CF70B8"/>
    <w:rsid w:val="00CF7764"/>
    <w:rsid w:val="00D00118"/>
    <w:rsid w:val="00D00C44"/>
    <w:rsid w:val="00D0233E"/>
    <w:rsid w:val="00D02520"/>
    <w:rsid w:val="00D02C0E"/>
    <w:rsid w:val="00D0349B"/>
    <w:rsid w:val="00D036C6"/>
    <w:rsid w:val="00D04BB6"/>
    <w:rsid w:val="00D0573B"/>
    <w:rsid w:val="00D05895"/>
    <w:rsid w:val="00D0742D"/>
    <w:rsid w:val="00D10249"/>
    <w:rsid w:val="00D105A2"/>
    <w:rsid w:val="00D10AD3"/>
    <w:rsid w:val="00D10D23"/>
    <w:rsid w:val="00D115C3"/>
    <w:rsid w:val="00D11897"/>
    <w:rsid w:val="00D1204C"/>
    <w:rsid w:val="00D13135"/>
    <w:rsid w:val="00D13757"/>
    <w:rsid w:val="00D13E4E"/>
    <w:rsid w:val="00D142D6"/>
    <w:rsid w:val="00D14351"/>
    <w:rsid w:val="00D14759"/>
    <w:rsid w:val="00D152F7"/>
    <w:rsid w:val="00D15919"/>
    <w:rsid w:val="00D15998"/>
    <w:rsid w:val="00D164F9"/>
    <w:rsid w:val="00D21023"/>
    <w:rsid w:val="00D21617"/>
    <w:rsid w:val="00D21845"/>
    <w:rsid w:val="00D21E3C"/>
    <w:rsid w:val="00D2232E"/>
    <w:rsid w:val="00D22C68"/>
    <w:rsid w:val="00D22DC5"/>
    <w:rsid w:val="00D236C1"/>
    <w:rsid w:val="00D237D8"/>
    <w:rsid w:val="00D239A7"/>
    <w:rsid w:val="00D23F47"/>
    <w:rsid w:val="00D23FEE"/>
    <w:rsid w:val="00D24C83"/>
    <w:rsid w:val="00D25027"/>
    <w:rsid w:val="00D25216"/>
    <w:rsid w:val="00D2529C"/>
    <w:rsid w:val="00D25BCD"/>
    <w:rsid w:val="00D261A8"/>
    <w:rsid w:val="00D264CB"/>
    <w:rsid w:val="00D272FE"/>
    <w:rsid w:val="00D27FA8"/>
    <w:rsid w:val="00D3041F"/>
    <w:rsid w:val="00D30F7A"/>
    <w:rsid w:val="00D312DB"/>
    <w:rsid w:val="00D31A61"/>
    <w:rsid w:val="00D31AB5"/>
    <w:rsid w:val="00D3297E"/>
    <w:rsid w:val="00D32CF9"/>
    <w:rsid w:val="00D32D64"/>
    <w:rsid w:val="00D33546"/>
    <w:rsid w:val="00D33575"/>
    <w:rsid w:val="00D34123"/>
    <w:rsid w:val="00D3412C"/>
    <w:rsid w:val="00D34253"/>
    <w:rsid w:val="00D349E6"/>
    <w:rsid w:val="00D34B14"/>
    <w:rsid w:val="00D34DFB"/>
    <w:rsid w:val="00D35637"/>
    <w:rsid w:val="00D35C75"/>
    <w:rsid w:val="00D36755"/>
    <w:rsid w:val="00D36B06"/>
    <w:rsid w:val="00D36E71"/>
    <w:rsid w:val="00D3795E"/>
    <w:rsid w:val="00D37D87"/>
    <w:rsid w:val="00D40B33"/>
    <w:rsid w:val="00D40F3B"/>
    <w:rsid w:val="00D41490"/>
    <w:rsid w:val="00D41E69"/>
    <w:rsid w:val="00D42049"/>
    <w:rsid w:val="00D42942"/>
    <w:rsid w:val="00D4318F"/>
    <w:rsid w:val="00D438BF"/>
    <w:rsid w:val="00D43B5C"/>
    <w:rsid w:val="00D43E89"/>
    <w:rsid w:val="00D440F8"/>
    <w:rsid w:val="00D46D01"/>
    <w:rsid w:val="00D47E03"/>
    <w:rsid w:val="00D51FEB"/>
    <w:rsid w:val="00D523BE"/>
    <w:rsid w:val="00D546FF"/>
    <w:rsid w:val="00D54CFA"/>
    <w:rsid w:val="00D5513F"/>
    <w:rsid w:val="00D5534A"/>
    <w:rsid w:val="00D55AD5"/>
    <w:rsid w:val="00D5675C"/>
    <w:rsid w:val="00D568B4"/>
    <w:rsid w:val="00D576CA"/>
    <w:rsid w:val="00D60016"/>
    <w:rsid w:val="00D6067A"/>
    <w:rsid w:val="00D61538"/>
    <w:rsid w:val="00D61AF5"/>
    <w:rsid w:val="00D62AD9"/>
    <w:rsid w:val="00D63595"/>
    <w:rsid w:val="00D63714"/>
    <w:rsid w:val="00D640DA"/>
    <w:rsid w:val="00D652B5"/>
    <w:rsid w:val="00D65796"/>
    <w:rsid w:val="00D65CF6"/>
    <w:rsid w:val="00D65F70"/>
    <w:rsid w:val="00D66155"/>
    <w:rsid w:val="00D669C6"/>
    <w:rsid w:val="00D70716"/>
    <w:rsid w:val="00D708B0"/>
    <w:rsid w:val="00D70D3B"/>
    <w:rsid w:val="00D71B04"/>
    <w:rsid w:val="00D71DF2"/>
    <w:rsid w:val="00D72808"/>
    <w:rsid w:val="00D729A3"/>
    <w:rsid w:val="00D7479E"/>
    <w:rsid w:val="00D75B91"/>
    <w:rsid w:val="00D75C74"/>
    <w:rsid w:val="00D75E89"/>
    <w:rsid w:val="00D76524"/>
    <w:rsid w:val="00D76679"/>
    <w:rsid w:val="00D77407"/>
    <w:rsid w:val="00D77606"/>
    <w:rsid w:val="00D7790F"/>
    <w:rsid w:val="00D77B1D"/>
    <w:rsid w:val="00D77B31"/>
    <w:rsid w:val="00D8021F"/>
    <w:rsid w:val="00D80383"/>
    <w:rsid w:val="00D80768"/>
    <w:rsid w:val="00D81F41"/>
    <w:rsid w:val="00D821CE"/>
    <w:rsid w:val="00D823C6"/>
    <w:rsid w:val="00D82E87"/>
    <w:rsid w:val="00D83550"/>
    <w:rsid w:val="00D83AB7"/>
    <w:rsid w:val="00D83F8E"/>
    <w:rsid w:val="00D83F9F"/>
    <w:rsid w:val="00D854BE"/>
    <w:rsid w:val="00D859B6"/>
    <w:rsid w:val="00D85BD2"/>
    <w:rsid w:val="00D86CA3"/>
    <w:rsid w:val="00D871CE"/>
    <w:rsid w:val="00D876C6"/>
    <w:rsid w:val="00D87C13"/>
    <w:rsid w:val="00D90275"/>
    <w:rsid w:val="00D91663"/>
    <w:rsid w:val="00D9196D"/>
    <w:rsid w:val="00D91F2B"/>
    <w:rsid w:val="00D92982"/>
    <w:rsid w:val="00D93A32"/>
    <w:rsid w:val="00D93B70"/>
    <w:rsid w:val="00D9453C"/>
    <w:rsid w:val="00D949C2"/>
    <w:rsid w:val="00D95CEE"/>
    <w:rsid w:val="00D9669D"/>
    <w:rsid w:val="00D96FCE"/>
    <w:rsid w:val="00D97B7D"/>
    <w:rsid w:val="00DA0D90"/>
    <w:rsid w:val="00DA11A8"/>
    <w:rsid w:val="00DA18D1"/>
    <w:rsid w:val="00DA1B30"/>
    <w:rsid w:val="00DA2FA3"/>
    <w:rsid w:val="00DA305E"/>
    <w:rsid w:val="00DA3697"/>
    <w:rsid w:val="00DA3720"/>
    <w:rsid w:val="00DA3F78"/>
    <w:rsid w:val="00DA5417"/>
    <w:rsid w:val="00DA56E8"/>
    <w:rsid w:val="00DA5851"/>
    <w:rsid w:val="00DA6221"/>
    <w:rsid w:val="00DA75F8"/>
    <w:rsid w:val="00DA7D5F"/>
    <w:rsid w:val="00DB0A9F"/>
    <w:rsid w:val="00DB0F06"/>
    <w:rsid w:val="00DB1346"/>
    <w:rsid w:val="00DB1BD6"/>
    <w:rsid w:val="00DB1CCD"/>
    <w:rsid w:val="00DB1F42"/>
    <w:rsid w:val="00DB2E80"/>
    <w:rsid w:val="00DB3185"/>
    <w:rsid w:val="00DB377D"/>
    <w:rsid w:val="00DB3F3F"/>
    <w:rsid w:val="00DB41E3"/>
    <w:rsid w:val="00DB4F87"/>
    <w:rsid w:val="00DB74C2"/>
    <w:rsid w:val="00DB7BDB"/>
    <w:rsid w:val="00DC0F09"/>
    <w:rsid w:val="00DC11AD"/>
    <w:rsid w:val="00DC15B8"/>
    <w:rsid w:val="00DC213E"/>
    <w:rsid w:val="00DC2D36"/>
    <w:rsid w:val="00DC4604"/>
    <w:rsid w:val="00DC47CE"/>
    <w:rsid w:val="00DC53EF"/>
    <w:rsid w:val="00DC6627"/>
    <w:rsid w:val="00DD0342"/>
    <w:rsid w:val="00DD0610"/>
    <w:rsid w:val="00DD162F"/>
    <w:rsid w:val="00DD184D"/>
    <w:rsid w:val="00DD1987"/>
    <w:rsid w:val="00DD272F"/>
    <w:rsid w:val="00DD2D64"/>
    <w:rsid w:val="00DD2FA5"/>
    <w:rsid w:val="00DD348F"/>
    <w:rsid w:val="00DD4673"/>
    <w:rsid w:val="00DD4F80"/>
    <w:rsid w:val="00DD5895"/>
    <w:rsid w:val="00DD6132"/>
    <w:rsid w:val="00DD61F3"/>
    <w:rsid w:val="00DD6451"/>
    <w:rsid w:val="00DD648F"/>
    <w:rsid w:val="00DE0A79"/>
    <w:rsid w:val="00DE11A8"/>
    <w:rsid w:val="00DE14CF"/>
    <w:rsid w:val="00DE1C64"/>
    <w:rsid w:val="00DE2179"/>
    <w:rsid w:val="00DE3626"/>
    <w:rsid w:val="00DE3A32"/>
    <w:rsid w:val="00DE4EFB"/>
    <w:rsid w:val="00DE5608"/>
    <w:rsid w:val="00DE58D0"/>
    <w:rsid w:val="00DE5DCD"/>
    <w:rsid w:val="00DE654F"/>
    <w:rsid w:val="00DE668C"/>
    <w:rsid w:val="00DF0343"/>
    <w:rsid w:val="00DF0B6E"/>
    <w:rsid w:val="00DF141F"/>
    <w:rsid w:val="00DF15E0"/>
    <w:rsid w:val="00DF2010"/>
    <w:rsid w:val="00DF32F1"/>
    <w:rsid w:val="00DF37A0"/>
    <w:rsid w:val="00DF3E99"/>
    <w:rsid w:val="00DF445E"/>
    <w:rsid w:val="00DF68DD"/>
    <w:rsid w:val="00DF6C09"/>
    <w:rsid w:val="00DF6E4E"/>
    <w:rsid w:val="00DF70D1"/>
    <w:rsid w:val="00DF7192"/>
    <w:rsid w:val="00DF7844"/>
    <w:rsid w:val="00DF7983"/>
    <w:rsid w:val="00E01CDB"/>
    <w:rsid w:val="00E02DD1"/>
    <w:rsid w:val="00E03780"/>
    <w:rsid w:val="00E0393B"/>
    <w:rsid w:val="00E0440F"/>
    <w:rsid w:val="00E045B2"/>
    <w:rsid w:val="00E04B6A"/>
    <w:rsid w:val="00E05081"/>
    <w:rsid w:val="00E064D3"/>
    <w:rsid w:val="00E06CA4"/>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C1B"/>
    <w:rsid w:val="00E17312"/>
    <w:rsid w:val="00E178DD"/>
    <w:rsid w:val="00E17FA2"/>
    <w:rsid w:val="00E20BFB"/>
    <w:rsid w:val="00E21504"/>
    <w:rsid w:val="00E21843"/>
    <w:rsid w:val="00E21AC1"/>
    <w:rsid w:val="00E21F11"/>
    <w:rsid w:val="00E22330"/>
    <w:rsid w:val="00E22364"/>
    <w:rsid w:val="00E25748"/>
    <w:rsid w:val="00E25D51"/>
    <w:rsid w:val="00E260C4"/>
    <w:rsid w:val="00E2629B"/>
    <w:rsid w:val="00E3014D"/>
    <w:rsid w:val="00E30B5A"/>
    <w:rsid w:val="00E3123D"/>
    <w:rsid w:val="00E31461"/>
    <w:rsid w:val="00E31770"/>
    <w:rsid w:val="00E31CBF"/>
    <w:rsid w:val="00E31D43"/>
    <w:rsid w:val="00E31EE3"/>
    <w:rsid w:val="00E32608"/>
    <w:rsid w:val="00E32C33"/>
    <w:rsid w:val="00E34188"/>
    <w:rsid w:val="00E34B6E"/>
    <w:rsid w:val="00E35559"/>
    <w:rsid w:val="00E3581C"/>
    <w:rsid w:val="00E35DA5"/>
    <w:rsid w:val="00E3667B"/>
    <w:rsid w:val="00E3723A"/>
    <w:rsid w:val="00E37824"/>
    <w:rsid w:val="00E37860"/>
    <w:rsid w:val="00E40290"/>
    <w:rsid w:val="00E41887"/>
    <w:rsid w:val="00E421E9"/>
    <w:rsid w:val="00E42DD7"/>
    <w:rsid w:val="00E430B8"/>
    <w:rsid w:val="00E43414"/>
    <w:rsid w:val="00E434B5"/>
    <w:rsid w:val="00E440C3"/>
    <w:rsid w:val="00E440E6"/>
    <w:rsid w:val="00E446F1"/>
    <w:rsid w:val="00E45931"/>
    <w:rsid w:val="00E46886"/>
    <w:rsid w:val="00E469E4"/>
    <w:rsid w:val="00E47AEF"/>
    <w:rsid w:val="00E500D0"/>
    <w:rsid w:val="00E50EAA"/>
    <w:rsid w:val="00E51DEE"/>
    <w:rsid w:val="00E52125"/>
    <w:rsid w:val="00E525F8"/>
    <w:rsid w:val="00E5378C"/>
    <w:rsid w:val="00E53B75"/>
    <w:rsid w:val="00E53EFA"/>
    <w:rsid w:val="00E54E3B"/>
    <w:rsid w:val="00E55681"/>
    <w:rsid w:val="00E561DF"/>
    <w:rsid w:val="00E57532"/>
    <w:rsid w:val="00E57565"/>
    <w:rsid w:val="00E5777F"/>
    <w:rsid w:val="00E577A3"/>
    <w:rsid w:val="00E57BCB"/>
    <w:rsid w:val="00E61D41"/>
    <w:rsid w:val="00E63838"/>
    <w:rsid w:val="00E64434"/>
    <w:rsid w:val="00E646AE"/>
    <w:rsid w:val="00E65421"/>
    <w:rsid w:val="00E65B68"/>
    <w:rsid w:val="00E65C24"/>
    <w:rsid w:val="00E6645E"/>
    <w:rsid w:val="00E67C51"/>
    <w:rsid w:val="00E70446"/>
    <w:rsid w:val="00E70887"/>
    <w:rsid w:val="00E70D2B"/>
    <w:rsid w:val="00E71DAD"/>
    <w:rsid w:val="00E7233A"/>
    <w:rsid w:val="00E72E03"/>
    <w:rsid w:val="00E72EFC"/>
    <w:rsid w:val="00E7418E"/>
    <w:rsid w:val="00E7476F"/>
    <w:rsid w:val="00E74A8B"/>
    <w:rsid w:val="00E74EF5"/>
    <w:rsid w:val="00E754C2"/>
    <w:rsid w:val="00E758EC"/>
    <w:rsid w:val="00E761E0"/>
    <w:rsid w:val="00E76517"/>
    <w:rsid w:val="00E768EA"/>
    <w:rsid w:val="00E76AA8"/>
    <w:rsid w:val="00E76B2B"/>
    <w:rsid w:val="00E7721C"/>
    <w:rsid w:val="00E774DD"/>
    <w:rsid w:val="00E7755F"/>
    <w:rsid w:val="00E80827"/>
    <w:rsid w:val="00E80BFF"/>
    <w:rsid w:val="00E8234C"/>
    <w:rsid w:val="00E823A0"/>
    <w:rsid w:val="00E82DEF"/>
    <w:rsid w:val="00E83AA9"/>
    <w:rsid w:val="00E83B3C"/>
    <w:rsid w:val="00E83F88"/>
    <w:rsid w:val="00E84A37"/>
    <w:rsid w:val="00E853D0"/>
    <w:rsid w:val="00E85928"/>
    <w:rsid w:val="00E85DB0"/>
    <w:rsid w:val="00E862F3"/>
    <w:rsid w:val="00E869A1"/>
    <w:rsid w:val="00E870E5"/>
    <w:rsid w:val="00E875F8"/>
    <w:rsid w:val="00E87822"/>
    <w:rsid w:val="00E87975"/>
    <w:rsid w:val="00E90395"/>
    <w:rsid w:val="00E90E49"/>
    <w:rsid w:val="00E91452"/>
    <w:rsid w:val="00E917F9"/>
    <w:rsid w:val="00E91EF0"/>
    <w:rsid w:val="00E9291C"/>
    <w:rsid w:val="00E93FFE"/>
    <w:rsid w:val="00E94341"/>
    <w:rsid w:val="00E9455F"/>
    <w:rsid w:val="00E94575"/>
    <w:rsid w:val="00E94F8A"/>
    <w:rsid w:val="00E954DB"/>
    <w:rsid w:val="00E959CF"/>
    <w:rsid w:val="00E95F1C"/>
    <w:rsid w:val="00E96A1C"/>
    <w:rsid w:val="00E96B49"/>
    <w:rsid w:val="00E96F75"/>
    <w:rsid w:val="00E97612"/>
    <w:rsid w:val="00E97AFB"/>
    <w:rsid w:val="00EA005D"/>
    <w:rsid w:val="00EA243A"/>
    <w:rsid w:val="00EA2574"/>
    <w:rsid w:val="00EA2885"/>
    <w:rsid w:val="00EA2EE5"/>
    <w:rsid w:val="00EA2F5B"/>
    <w:rsid w:val="00EA49DF"/>
    <w:rsid w:val="00EA5FF7"/>
    <w:rsid w:val="00EA632D"/>
    <w:rsid w:val="00EA6D55"/>
    <w:rsid w:val="00EA6E35"/>
    <w:rsid w:val="00EA6ED4"/>
    <w:rsid w:val="00EA743A"/>
    <w:rsid w:val="00EA7A41"/>
    <w:rsid w:val="00EB077B"/>
    <w:rsid w:val="00EB1D21"/>
    <w:rsid w:val="00EB2442"/>
    <w:rsid w:val="00EB399E"/>
    <w:rsid w:val="00EB4EA2"/>
    <w:rsid w:val="00EB50BE"/>
    <w:rsid w:val="00EB52F8"/>
    <w:rsid w:val="00EB5ACA"/>
    <w:rsid w:val="00EB71EA"/>
    <w:rsid w:val="00EB7BFD"/>
    <w:rsid w:val="00EC08EA"/>
    <w:rsid w:val="00EC0ED5"/>
    <w:rsid w:val="00EC17B7"/>
    <w:rsid w:val="00EC27C6"/>
    <w:rsid w:val="00EC29A7"/>
    <w:rsid w:val="00EC2F7B"/>
    <w:rsid w:val="00EC326A"/>
    <w:rsid w:val="00EC3566"/>
    <w:rsid w:val="00EC36BF"/>
    <w:rsid w:val="00EC4207"/>
    <w:rsid w:val="00EC46AB"/>
    <w:rsid w:val="00EC5653"/>
    <w:rsid w:val="00EC616F"/>
    <w:rsid w:val="00EC68D4"/>
    <w:rsid w:val="00EC71CE"/>
    <w:rsid w:val="00EC740B"/>
    <w:rsid w:val="00ED0393"/>
    <w:rsid w:val="00ED1006"/>
    <w:rsid w:val="00ED1895"/>
    <w:rsid w:val="00ED3D15"/>
    <w:rsid w:val="00ED42B3"/>
    <w:rsid w:val="00ED4B51"/>
    <w:rsid w:val="00ED4D1B"/>
    <w:rsid w:val="00ED5012"/>
    <w:rsid w:val="00ED51BF"/>
    <w:rsid w:val="00ED51DE"/>
    <w:rsid w:val="00ED5A72"/>
    <w:rsid w:val="00ED6AF6"/>
    <w:rsid w:val="00ED7454"/>
    <w:rsid w:val="00EE1F8F"/>
    <w:rsid w:val="00EE22DD"/>
    <w:rsid w:val="00EE4874"/>
    <w:rsid w:val="00EE5EAF"/>
    <w:rsid w:val="00EE6075"/>
    <w:rsid w:val="00EE6434"/>
    <w:rsid w:val="00EF0166"/>
    <w:rsid w:val="00EF0376"/>
    <w:rsid w:val="00EF054D"/>
    <w:rsid w:val="00EF0B91"/>
    <w:rsid w:val="00EF18FE"/>
    <w:rsid w:val="00EF2322"/>
    <w:rsid w:val="00EF240E"/>
    <w:rsid w:val="00EF279B"/>
    <w:rsid w:val="00EF2AF9"/>
    <w:rsid w:val="00EF3E57"/>
    <w:rsid w:val="00EF456C"/>
    <w:rsid w:val="00EF4976"/>
    <w:rsid w:val="00EF4BD7"/>
    <w:rsid w:val="00EF4E8E"/>
    <w:rsid w:val="00EF5787"/>
    <w:rsid w:val="00EF580F"/>
    <w:rsid w:val="00EF60D0"/>
    <w:rsid w:val="00EF652B"/>
    <w:rsid w:val="00EF718B"/>
    <w:rsid w:val="00EF721D"/>
    <w:rsid w:val="00EF79BB"/>
    <w:rsid w:val="00EF7F8D"/>
    <w:rsid w:val="00F002A6"/>
    <w:rsid w:val="00F007B1"/>
    <w:rsid w:val="00F03FBB"/>
    <w:rsid w:val="00F042BE"/>
    <w:rsid w:val="00F04590"/>
    <w:rsid w:val="00F04710"/>
    <w:rsid w:val="00F0507A"/>
    <w:rsid w:val="00F0528D"/>
    <w:rsid w:val="00F06C67"/>
    <w:rsid w:val="00F06DFD"/>
    <w:rsid w:val="00F06F1F"/>
    <w:rsid w:val="00F071D1"/>
    <w:rsid w:val="00F07533"/>
    <w:rsid w:val="00F10629"/>
    <w:rsid w:val="00F10DBD"/>
    <w:rsid w:val="00F112CB"/>
    <w:rsid w:val="00F11CFC"/>
    <w:rsid w:val="00F11EFB"/>
    <w:rsid w:val="00F13CE9"/>
    <w:rsid w:val="00F14976"/>
    <w:rsid w:val="00F14A87"/>
    <w:rsid w:val="00F150A7"/>
    <w:rsid w:val="00F1546E"/>
    <w:rsid w:val="00F15FA5"/>
    <w:rsid w:val="00F16C0F"/>
    <w:rsid w:val="00F16CDF"/>
    <w:rsid w:val="00F17B47"/>
    <w:rsid w:val="00F2024F"/>
    <w:rsid w:val="00F20600"/>
    <w:rsid w:val="00F209B7"/>
    <w:rsid w:val="00F214ED"/>
    <w:rsid w:val="00F2215B"/>
    <w:rsid w:val="00F226FF"/>
    <w:rsid w:val="00F22771"/>
    <w:rsid w:val="00F22B70"/>
    <w:rsid w:val="00F231FE"/>
    <w:rsid w:val="00F23200"/>
    <w:rsid w:val="00F2345B"/>
    <w:rsid w:val="00F236BD"/>
    <w:rsid w:val="00F2376F"/>
    <w:rsid w:val="00F2388F"/>
    <w:rsid w:val="00F24134"/>
    <w:rsid w:val="00F243D8"/>
    <w:rsid w:val="00F24426"/>
    <w:rsid w:val="00F25C10"/>
    <w:rsid w:val="00F260E2"/>
    <w:rsid w:val="00F2770B"/>
    <w:rsid w:val="00F2794A"/>
    <w:rsid w:val="00F30099"/>
    <w:rsid w:val="00F30450"/>
    <w:rsid w:val="00F30828"/>
    <w:rsid w:val="00F313D6"/>
    <w:rsid w:val="00F31A49"/>
    <w:rsid w:val="00F32D13"/>
    <w:rsid w:val="00F337FB"/>
    <w:rsid w:val="00F34567"/>
    <w:rsid w:val="00F345DC"/>
    <w:rsid w:val="00F34638"/>
    <w:rsid w:val="00F3530A"/>
    <w:rsid w:val="00F361FF"/>
    <w:rsid w:val="00F36DD6"/>
    <w:rsid w:val="00F400E4"/>
    <w:rsid w:val="00F40DA3"/>
    <w:rsid w:val="00F40F0C"/>
    <w:rsid w:val="00F42E71"/>
    <w:rsid w:val="00F43835"/>
    <w:rsid w:val="00F44B7A"/>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2FA"/>
    <w:rsid w:val="00F524E8"/>
    <w:rsid w:val="00F525FE"/>
    <w:rsid w:val="00F536D1"/>
    <w:rsid w:val="00F54231"/>
    <w:rsid w:val="00F54328"/>
    <w:rsid w:val="00F54A31"/>
    <w:rsid w:val="00F56007"/>
    <w:rsid w:val="00F5638D"/>
    <w:rsid w:val="00F572D4"/>
    <w:rsid w:val="00F575FD"/>
    <w:rsid w:val="00F57BF8"/>
    <w:rsid w:val="00F602AB"/>
    <w:rsid w:val="00F607C5"/>
    <w:rsid w:val="00F60B21"/>
    <w:rsid w:val="00F60DEA"/>
    <w:rsid w:val="00F61094"/>
    <w:rsid w:val="00F617C8"/>
    <w:rsid w:val="00F62576"/>
    <w:rsid w:val="00F62AEB"/>
    <w:rsid w:val="00F62D21"/>
    <w:rsid w:val="00F6302A"/>
    <w:rsid w:val="00F63689"/>
    <w:rsid w:val="00F638CA"/>
    <w:rsid w:val="00F63EE5"/>
    <w:rsid w:val="00F6436D"/>
    <w:rsid w:val="00F6448F"/>
    <w:rsid w:val="00F64C2B"/>
    <w:rsid w:val="00F650A5"/>
    <w:rsid w:val="00F651BE"/>
    <w:rsid w:val="00F65D54"/>
    <w:rsid w:val="00F67EBF"/>
    <w:rsid w:val="00F67F36"/>
    <w:rsid w:val="00F67F53"/>
    <w:rsid w:val="00F703BE"/>
    <w:rsid w:val="00F70F6A"/>
    <w:rsid w:val="00F7125E"/>
    <w:rsid w:val="00F717A9"/>
    <w:rsid w:val="00F719D1"/>
    <w:rsid w:val="00F71F69"/>
    <w:rsid w:val="00F72AFA"/>
    <w:rsid w:val="00F72B72"/>
    <w:rsid w:val="00F72B7D"/>
    <w:rsid w:val="00F72CEC"/>
    <w:rsid w:val="00F72F54"/>
    <w:rsid w:val="00F73B45"/>
    <w:rsid w:val="00F740D9"/>
    <w:rsid w:val="00F74BB9"/>
    <w:rsid w:val="00F75461"/>
    <w:rsid w:val="00F75496"/>
    <w:rsid w:val="00F75582"/>
    <w:rsid w:val="00F76A5F"/>
    <w:rsid w:val="00F76EFA"/>
    <w:rsid w:val="00F774C7"/>
    <w:rsid w:val="00F777D3"/>
    <w:rsid w:val="00F77ED4"/>
    <w:rsid w:val="00F804BE"/>
    <w:rsid w:val="00F817CE"/>
    <w:rsid w:val="00F81B9A"/>
    <w:rsid w:val="00F81D10"/>
    <w:rsid w:val="00F82F14"/>
    <w:rsid w:val="00F82FD6"/>
    <w:rsid w:val="00F82FDD"/>
    <w:rsid w:val="00F8456C"/>
    <w:rsid w:val="00F84FF5"/>
    <w:rsid w:val="00F8516E"/>
    <w:rsid w:val="00F8568D"/>
    <w:rsid w:val="00F859D8"/>
    <w:rsid w:val="00F86341"/>
    <w:rsid w:val="00F866D8"/>
    <w:rsid w:val="00F868F5"/>
    <w:rsid w:val="00F86F2E"/>
    <w:rsid w:val="00F90411"/>
    <w:rsid w:val="00F9056A"/>
    <w:rsid w:val="00F90C8E"/>
    <w:rsid w:val="00F90F74"/>
    <w:rsid w:val="00F90F79"/>
    <w:rsid w:val="00F90F8D"/>
    <w:rsid w:val="00F918F7"/>
    <w:rsid w:val="00F925DF"/>
    <w:rsid w:val="00F92782"/>
    <w:rsid w:val="00F93AA9"/>
    <w:rsid w:val="00F95902"/>
    <w:rsid w:val="00F95E69"/>
    <w:rsid w:val="00F962A9"/>
    <w:rsid w:val="00F96439"/>
    <w:rsid w:val="00F964F6"/>
    <w:rsid w:val="00F96985"/>
    <w:rsid w:val="00F96BB8"/>
    <w:rsid w:val="00F96FEB"/>
    <w:rsid w:val="00F97838"/>
    <w:rsid w:val="00F97B5E"/>
    <w:rsid w:val="00F97C2B"/>
    <w:rsid w:val="00F97F61"/>
    <w:rsid w:val="00FA0390"/>
    <w:rsid w:val="00FA0E1D"/>
    <w:rsid w:val="00FA2776"/>
    <w:rsid w:val="00FA2BB3"/>
    <w:rsid w:val="00FA2C50"/>
    <w:rsid w:val="00FA2E5B"/>
    <w:rsid w:val="00FA2EC7"/>
    <w:rsid w:val="00FA3AAA"/>
    <w:rsid w:val="00FA446D"/>
    <w:rsid w:val="00FA50EC"/>
    <w:rsid w:val="00FA6713"/>
    <w:rsid w:val="00FA794B"/>
    <w:rsid w:val="00FB034E"/>
    <w:rsid w:val="00FB0489"/>
    <w:rsid w:val="00FB18CB"/>
    <w:rsid w:val="00FB1DC8"/>
    <w:rsid w:val="00FB2C99"/>
    <w:rsid w:val="00FB2D95"/>
    <w:rsid w:val="00FB437A"/>
    <w:rsid w:val="00FB44C5"/>
    <w:rsid w:val="00FB4522"/>
    <w:rsid w:val="00FB4C80"/>
    <w:rsid w:val="00FB5C29"/>
    <w:rsid w:val="00FB6A6A"/>
    <w:rsid w:val="00FB6E41"/>
    <w:rsid w:val="00FB7048"/>
    <w:rsid w:val="00FB75FA"/>
    <w:rsid w:val="00FB77E4"/>
    <w:rsid w:val="00FB782E"/>
    <w:rsid w:val="00FB7DEA"/>
    <w:rsid w:val="00FC00AE"/>
    <w:rsid w:val="00FC0E49"/>
    <w:rsid w:val="00FC0F0B"/>
    <w:rsid w:val="00FC1EBC"/>
    <w:rsid w:val="00FC269A"/>
    <w:rsid w:val="00FC2C12"/>
    <w:rsid w:val="00FC3C47"/>
    <w:rsid w:val="00FC5D10"/>
    <w:rsid w:val="00FC6636"/>
    <w:rsid w:val="00FC7429"/>
    <w:rsid w:val="00FD060E"/>
    <w:rsid w:val="00FD06EC"/>
    <w:rsid w:val="00FD07F6"/>
    <w:rsid w:val="00FD0845"/>
    <w:rsid w:val="00FD1BE3"/>
    <w:rsid w:val="00FD1EC8"/>
    <w:rsid w:val="00FD47ED"/>
    <w:rsid w:val="00FD4C23"/>
    <w:rsid w:val="00FD5AB9"/>
    <w:rsid w:val="00FD70E1"/>
    <w:rsid w:val="00FD74DB"/>
    <w:rsid w:val="00FD7660"/>
    <w:rsid w:val="00FD7CC3"/>
    <w:rsid w:val="00FE0655"/>
    <w:rsid w:val="00FE08D3"/>
    <w:rsid w:val="00FE0D1D"/>
    <w:rsid w:val="00FE1925"/>
    <w:rsid w:val="00FE2365"/>
    <w:rsid w:val="00FE252B"/>
    <w:rsid w:val="00FE2A05"/>
    <w:rsid w:val="00FE2C65"/>
    <w:rsid w:val="00FE30E9"/>
    <w:rsid w:val="00FE37D7"/>
    <w:rsid w:val="00FE42EE"/>
    <w:rsid w:val="00FE4A94"/>
    <w:rsid w:val="00FE4C7B"/>
    <w:rsid w:val="00FE54CD"/>
    <w:rsid w:val="00FE5DC4"/>
    <w:rsid w:val="00FE5E3A"/>
    <w:rsid w:val="00FE6006"/>
    <w:rsid w:val="00FE6F54"/>
    <w:rsid w:val="00FE7171"/>
    <w:rsid w:val="00FE7336"/>
    <w:rsid w:val="00FE787C"/>
    <w:rsid w:val="00FF0359"/>
    <w:rsid w:val="00FF253B"/>
    <w:rsid w:val="00FF2DA5"/>
    <w:rsid w:val="00FF2F8B"/>
    <w:rsid w:val="00FF36E8"/>
    <w:rsid w:val="00FF3FDF"/>
    <w:rsid w:val="00FF45A5"/>
    <w:rsid w:val="00FF4E4D"/>
    <w:rsid w:val="00FF519D"/>
    <w:rsid w:val="00FF59D4"/>
    <w:rsid w:val="00FF5C91"/>
    <w:rsid w:val="00FF668F"/>
    <w:rsid w:val="00FF6E8E"/>
    <w:rsid w:val="00FF7982"/>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1D20"/>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szCs w:val="32"/>
    </w:rPr>
  </w:style>
  <w:style w:type="paragraph" w:styleId="Heading3">
    <w:name w:val="heading 3"/>
    <w:basedOn w:val="Heading2"/>
    <w:next w:val="Normal"/>
    <w:link w:val="Heading3Char"/>
    <w:qFormat/>
    <w:rsid w:val="00EA005D"/>
    <w:pPr>
      <w:numPr>
        <w:ilvl w:val="2"/>
      </w:numPr>
      <w:tabs>
        <w:tab w:val="left" w:pos="720"/>
      </w:tabs>
      <w:spacing w:before="120"/>
      <w:ind w:left="720"/>
      <w:outlineLvl w:val="2"/>
    </w:pPr>
    <w:rPr>
      <w:sz w:val="28"/>
      <w:szCs w:val="28"/>
    </w:rPr>
  </w:style>
  <w:style w:type="paragraph" w:styleId="Heading4">
    <w:name w:val="heading 4"/>
    <w:basedOn w:val="Heading3"/>
    <w:next w:val="Normal"/>
    <w:qFormat/>
    <w:pPr>
      <w:numPr>
        <w:ilvl w:val="3"/>
      </w:numPr>
      <w:tabs>
        <w:tab w:val="left" w:pos="864"/>
      </w:tabs>
      <w:outlineLvl w:val="3"/>
    </w:pPr>
    <w:rPr>
      <w:sz w:val="24"/>
      <w:szCs w:val="24"/>
    </w:rPr>
  </w:style>
  <w:style w:type="paragraph" w:styleId="Heading5">
    <w:name w:val="heading 5"/>
    <w:basedOn w:val="Heading4"/>
    <w:next w:val="Normal"/>
    <w:qFormat/>
    <w:pPr>
      <w:numPr>
        <w:ilvl w:val="4"/>
      </w:numPr>
      <w:tabs>
        <w:tab w:val="left" w:pos="1008"/>
      </w:tabs>
      <w:outlineLvl w:val="4"/>
    </w:pPr>
    <w:rPr>
      <w:sz w:val="22"/>
      <w:szCs w:val="22"/>
    </w:rPr>
  </w:style>
  <w:style w:type="paragraph" w:styleId="Heading6">
    <w:name w:val="heading 6"/>
    <w:basedOn w:val="Normal"/>
    <w:next w:val="Normal"/>
    <w:qFormat/>
    <w:pPr>
      <w:keepNext/>
      <w:keepLines/>
      <w:numPr>
        <w:ilvl w:val="5"/>
        <w:numId w:val="1"/>
      </w:numPr>
      <w:tabs>
        <w:tab w:val="left" w:pos="1152"/>
      </w:tabs>
      <w:spacing w:before="120"/>
      <w:outlineLvl w:val="5"/>
    </w:pPr>
    <w:rPr>
      <w:rFonts w:cs="Arial"/>
    </w:rPr>
  </w:style>
  <w:style w:type="paragraph" w:styleId="Heading7">
    <w:name w:val="heading 7"/>
    <w:basedOn w:val="Normal"/>
    <w:next w:val="Normal"/>
    <w:qFormat/>
    <w:pPr>
      <w:keepNext/>
      <w:keepLines/>
      <w:numPr>
        <w:ilvl w:val="6"/>
        <w:numId w:val="1"/>
      </w:numPr>
      <w:tabs>
        <w:tab w:val="left" w:pos="1296"/>
      </w:tabs>
      <w:spacing w:before="120"/>
      <w:outlineLvl w:val="6"/>
    </w:pPr>
    <w:rPr>
      <w:rFonts w:cs="Arial"/>
    </w:rPr>
  </w:style>
  <w:style w:type="paragraph" w:styleId="Heading8">
    <w:name w:val="heading 8"/>
    <w:basedOn w:val="Heading7"/>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qFormat/>
    <w:rPr>
      <w:sz w:val="16"/>
      <w:szCs w:val="16"/>
    </w:rPr>
  </w:style>
  <w:style w:type="character" w:styleId="Hyperlink">
    <w:name w:val="Hyperlink"/>
    <w:uiPriority w:val="99"/>
    <w:rPr>
      <w:color w:val="0000FF"/>
      <w:u w:val="single"/>
      <w:lang w:val="en-GB"/>
    </w:rPr>
  </w:style>
  <w:style w:type="character" w:styleId="PageNumber">
    <w:name w:val="page number"/>
    <w:basedOn w:val="DefaultParagraphFont"/>
    <w:semiHidden/>
  </w:style>
  <w:style w:type="character" w:styleId="FollowedHyperlink">
    <w:name w:val="FollowedHyperlink"/>
    <w:semiHidden/>
    <w:rPr>
      <w:color w:val="FF0000"/>
      <w:u w:val="single"/>
    </w:rPr>
  </w:style>
  <w:style w:type="character" w:styleId="FootnoteReference">
    <w:name w:val="footnote reference"/>
    <w:semiHidden/>
    <w:rPr>
      <w:b/>
      <w:bCs/>
      <w:position w:val="6"/>
      <w:sz w:val="16"/>
      <w:szCs w:val="16"/>
    </w:rPr>
  </w:style>
  <w:style w:type="character" w:customStyle="1" w:styleId="FooterChar">
    <w:name w:val="Footer Char"/>
    <w:link w:val="Footer"/>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BodyTextChar">
    <w:name w:val="Body Text Char"/>
    <w:link w:val="BodyText"/>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Heading1Char">
    <w:name w:val="Heading 1 Char"/>
    <w:link w:val="Heading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0">
    <w:name w:val="正文文本 字符"/>
    <w:rPr>
      <w:rFonts w:ascii="Arial" w:hAnsi="Arial"/>
      <w:lang w:val="en-GB"/>
    </w:rPr>
  </w:style>
  <w:style w:type="paragraph" w:styleId="BodyText">
    <w:name w:val="Body Text"/>
    <w:basedOn w:val="Normal"/>
    <w:link w:val="BodyTextCha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Normal"/>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Index1">
    <w:name w:val="index 1"/>
    <w:basedOn w:val="Normal"/>
    <w:semiHidden/>
    <w:pPr>
      <w:keepLines/>
      <w:spacing w:after="0"/>
    </w:pPr>
  </w:style>
  <w:style w:type="paragraph" w:styleId="TOC9">
    <w:name w:val="toc 9"/>
    <w:basedOn w:val="TOC8"/>
    <w:semiHidden/>
    <w:pPr>
      <w:ind w:left="1418" w:hanging="1418"/>
    </w:pPr>
  </w:style>
  <w:style w:type="paragraph" w:customStyle="1" w:styleId="TH">
    <w:name w:val="TH"/>
    <w:basedOn w:val="Normal"/>
    <w:link w:val="THChar"/>
    <w:qFormat/>
    <w:pPr>
      <w:keepNext/>
      <w:keepLines/>
      <w:spacing w:before="60" w:after="180"/>
      <w:jc w:val="center"/>
    </w:pPr>
    <w:rPr>
      <w:b/>
      <w:lang w:eastAsia="en-US"/>
    </w:rPr>
  </w:style>
  <w:style w:type="paragraph" w:styleId="FootnoteText">
    <w:name w:val="footnote text"/>
    <w:basedOn w:val="Normal"/>
    <w:semiHidden/>
    <w:pPr>
      <w:keepLines/>
      <w:spacing w:after="0"/>
      <w:ind w:left="454" w:hanging="454"/>
    </w:pPr>
    <w:rPr>
      <w:sz w:val="16"/>
      <w:szCs w:val="16"/>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DocumentMap">
    <w:name w:val="Document Map"/>
    <w:basedOn w:val="Normal"/>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ListBullet3">
    <w:name w:val="List Bullet 3"/>
    <w:basedOn w:val="ListBullet2"/>
    <w:pPr>
      <w:numPr>
        <w:numId w:val="2"/>
      </w:numPr>
      <w:tabs>
        <w:tab w:val="left" w:pos="794"/>
        <w:tab w:val="left" w:pos="1077"/>
      </w:tabs>
    </w:pPr>
  </w:style>
  <w:style w:type="paragraph" w:customStyle="1" w:styleId="B5">
    <w:name w:val="B5"/>
    <w:basedOn w:val="List5"/>
    <w:link w:val="B5Char"/>
    <w:qFormat/>
    <w:pPr>
      <w:spacing w:after="180"/>
      <w:jc w:val="left"/>
    </w:pPr>
    <w:rPr>
      <w:lang w:eastAsia="en-US"/>
    </w:rPr>
  </w:style>
  <w:style w:type="paragraph" w:styleId="ListBullet4">
    <w:name w:val="List Bullet 4"/>
    <w:basedOn w:val="ListBullet3"/>
    <w:pPr>
      <w:numPr>
        <w:numId w:val="3"/>
      </w:numPr>
      <w:tabs>
        <w:tab w:val="left" w:pos="1077"/>
        <w:tab w:val="left" w:pos="1361"/>
      </w:tabs>
    </w:pPr>
  </w:style>
  <w:style w:type="paragraph" w:customStyle="1" w:styleId="B3">
    <w:name w:val="B3"/>
    <w:basedOn w:val="List3"/>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List">
    <w:name w:val="List"/>
    <w:basedOn w:val="Normal"/>
    <w:pPr>
      <w:ind w:left="568" w:hanging="284"/>
    </w:pPr>
  </w:style>
  <w:style w:type="paragraph" w:styleId="ListBullet2">
    <w:name w:val="List Bullet 2"/>
    <w:basedOn w:val="ListBullet"/>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TableofFigures">
    <w:name w:val="table of figures"/>
    <w:basedOn w:val="Normal"/>
    <w:next w:val="Normal"/>
    <w:uiPriority w:val="99"/>
    <w:pPr>
      <w:ind w:left="1418" w:hanging="1418"/>
      <w:jc w:val="left"/>
    </w:pPr>
    <w:rPr>
      <w:b/>
    </w:rPr>
  </w:style>
  <w:style w:type="paragraph" w:styleId="ListBullet">
    <w:name w:val="List Bullet"/>
    <w:basedOn w:val="BodyText"/>
    <w:pPr>
      <w:numPr>
        <w:numId w:val="5"/>
      </w:numPr>
      <w:tabs>
        <w:tab w:val="left" w:pos="510"/>
      </w:tabs>
    </w:pPr>
  </w:style>
  <w:style w:type="paragraph" w:customStyle="1" w:styleId="ZV">
    <w:name w:val="ZV"/>
    <w:basedOn w:val="ZU"/>
    <w:pPr>
      <w:framePr w:wrap="notBeside" w:y="16161"/>
    </w:pPr>
  </w:style>
  <w:style w:type="paragraph" w:styleId="Footer">
    <w:name w:val="footer"/>
    <w:basedOn w:val="Header"/>
    <w:link w:val="FooterChar"/>
    <w:uiPriority w:val="99"/>
    <w:qFormat/>
    <w:pPr>
      <w:jc w:val="center"/>
    </w:pPr>
    <w:rPr>
      <w:i/>
      <w:iCs/>
    </w:rPr>
  </w:style>
  <w:style w:type="paragraph" w:styleId="ListBullet5">
    <w:name w:val="List Bullet 5"/>
    <w:basedOn w:val="ListBullet4"/>
    <w:pPr>
      <w:numPr>
        <w:numId w:val="6"/>
      </w:numPr>
      <w:tabs>
        <w:tab w:val="left" w:pos="1361"/>
        <w:tab w:val="left" w:pos="1644"/>
      </w:tabs>
    </w:pPr>
  </w:style>
  <w:style w:type="paragraph" w:customStyle="1" w:styleId="EX">
    <w:name w:val="EX"/>
    <w:basedOn w:val="Normal"/>
    <w:pPr>
      <w:keepLines/>
      <w:spacing w:after="180"/>
      <w:ind w:left="1702" w:hanging="1418"/>
      <w:jc w:val="left"/>
    </w:pPr>
    <w:rPr>
      <w:lang w:eastAsia="en-US"/>
    </w:rPr>
  </w:style>
  <w:style w:type="paragraph" w:styleId="BalloonText">
    <w:name w:val="Balloon Text"/>
    <w:basedOn w:val="Normal"/>
    <w:semiHidden/>
    <w:rPr>
      <w:rFonts w:ascii="Tahoma" w:hAnsi="Tahoma" w:cs="Tahoma"/>
      <w:sz w:val="16"/>
      <w:szCs w:val="16"/>
    </w:rPr>
  </w:style>
  <w:style w:type="paragraph" w:customStyle="1" w:styleId="TAL">
    <w:name w:val="TAL"/>
    <w:basedOn w:val="Normal"/>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Caption">
    <w:name w:val="caption"/>
    <w:basedOn w:val="Normal"/>
    <w:next w:val="Normal"/>
    <w:qFormat/>
    <w:pPr>
      <w:spacing w:after="240"/>
      <w:jc w:val="center"/>
    </w:pPr>
    <w:rPr>
      <w:b/>
      <w:bCs/>
    </w:rPr>
  </w:style>
  <w:style w:type="paragraph" w:styleId="ListNumber2">
    <w:name w:val="List Number 2"/>
    <w:basedOn w:val="ListNumber"/>
    <w:pPr>
      <w:ind w:left="851"/>
    </w:pPr>
  </w:style>
  <w:style w:type="paragraph" w:customStyle="1" w:styleId="3GPPHeader">
    <w:name w:val="3GPP_Header"/>
    <w:basedOn w:val="Normal"/>
    <w:pPr>
      <w:tabs>
        <w:tab w:val="left" w:pos="1701"/>
        <w:tab w:val="right" w:pos="9639"/>
      </w:tabs>
      <w:spacing w:after="240"/>
    </w:pPr>
    <w:rPr>
      <w:b/>
      <w:sz w:val="24"/>
    </w:rPr>
  </w:style>
  <w:style w:type="paragraph" w:customStyle="1" w:styleId="B2">
    <w:name w:val="B2"/>
    <w:basedOn w:val="List2"/>
    <w:link w:val="B2Char"/>
    <w:qFormat/>
    <w:pPr>
      <w:spacing w:after="180"/>
      <w:jc w:val="left"/>
    </w:pPr>
    <w:rPr>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
    <w:basedOn w:val="Normal"/>
    <w:link w:val="ListParagraphChar"/>
    <w:uiPriority w:val="34"/>
    <w:qFormat/>
    <w:pPr>
      <w:ind w:left="720"/>
      <w:contextualSpacing/>
    </w:pPr>
  </w:style>
  <w:style w:type="paragraph" w:styleId="CommentSubject">
    <w:name w:val="annotation subject"/>
    <w:basedOn w:val="CommentText"/>
    <w:next w:val="CommentText"/>
    <w:semiHidden/>
    <w:rPr>
      <w:b/>
      <w:bCs/>
    </w:rPr>
  </w:style>
  <w:style w:type="paragraph" w:styleId="TOC4">
    <w:name w:val="toc 4"/>
    <w:basedOn w:val="TOC3"/>
    <w:semiHidden/>
    <w:pPr>
      <w:ind w:left="1418" w:hanging="1418"/>
    </w:pPr>
  </w:style>
  <w:style w:type="paragraph" w:customStyle="1" w:styleId="B1">
    <w:name w:val="B1"/>
    <w:basedOn w:val="List"/>
    <w:link w:val="B1Char"/>
    <w:qFormat/>
    <w:pPr>
      <w:spacing w:after="180"/>
      <w:jc w:val="left"/>
    </w:pPr>
    <w:rPr>
      <w:lang w:eastAsia="en-US"/>
    </w:rPr>
  </w:style>
  <w:style w:type="paragraph" w:styleId="TOC7">
    <w:name w:val="toc 7"/>
    <w:basedOn w:val="TOC6"/>
    <w:next w:val="Normal"/>
    <w:semiHidden/>
    <w:pPr>
      <w:ind w:left="2268" w:hanging="2268"/>
    </w:pPr>
  </w:style>
  <w:style w:type="paragraph" w:styleId="List2">
    <w:name w:val="List 2"/>
    <w:basedOn w:val="List"/>
    <w:pPr>
      <w:ind w:left="851"/>
    </w:pPr>
  </w:style>
  <w:style w:type="paragraph" w:customStyle="1" w:styleId="EW">
    <w:name w:val="EW"/>
    <w:basedOn w:val="EX"/>
    <w:pPr>
      <w:spacing w:after="0"/>
    </w:pPr>
  </w:style>
  <w:style w:type="paragraph" w:styleId="List3">
    <w:name w:val="List 3"/>
    <w:basedOn w:val="List2"/>
    <w:pPr>
      <w:ind w:left="1135"/>
    </w:pPr>
  </w:style>
  <w:style w:type="paragraph" w:styleId="List4">
    <w:name w:val="List 4"/>
    <w:basedOn w:val="List3"/>
    <w:pPr>
      <w:ind w:left="1418"/>
    </w:pPr>
  </w:style>
  <w:style w:type="paragraph" w:customStyle="1" w:styleId="EQ">
    <w:name w:val="EQ"/>
    <w:basedOn w:val="Normal"/>
    <w:next w:val="Normal"/>
    <w:pPr>
      <w:keepLines/>
      <w:tabs>
        <w:tab w:val="center" w:pos="4536"/>
        <w:tab w:val="right" w:pos="9072"/>
      </w:tabs>
      <w:spacing w:after="180"/>
      <w:jc w:val="left"/>
    </w:pPr>
    <w:rPr>
      <w:lang w:val="en-US" w:eastAsia="en-US"/>
    </w:rPr>
  </w:style>
  <w:style w:type="paragraph" w:styleId="List5">
    <w:name w:val="List 5"/>
    <w:basedOn w:val="List4"/>
    <w:pPr>
      <w:ind w:left="1702"/>
    </w:pPr>
  </w:style>
  <w:style w:type="paragraph" w:customStyle="1" w:styleId="Figure">
    <w:name w:val="Figure"/>
    <w:basedOn w:val="Normal"/>
    <w:next w:val="Caption"/>
    <w:pPr>
      <w:keepNext/>
      <w:keepLines/>
      <w:spacing w:before="180"/>
      <w:jc w:val="center"/>
    </w:pPr>
  </w:style>
  <w:style w:type="paragraph" w:styleId="CommentText">
    <w:name w:val="annotation text"/>
    <w:basedOn w:val="Normal"/>
    <w:link w:val="CommentTextChar"/>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ListNumber">
    <w:name w:val="List Number"/>
    <w:basedOn w:val="List"/>
  </w:style>
  <w:style w:type="paragraph" w:styleId="TOC3">
    <w:name w:val="toc 3"/>
    <w:basedOn w:val="TOC2"/>
    <w:semiHidden/>
    <w:pPr>
      <w:ind w:left="1134" w:hanging="1134"/>
    </w:pPr>
  </w:style>
  <w:style w:type="paragraph" w:customStyle="1" w:styleId="FP">
    <w:name w:val="FP"/>
    <w:basedOn w:val="Normal"/>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Normal"/>
    <w:qFormat/>
    <w:pPr>
      <w:numPr>
        <w:numId w:val="14"/>
      </w:numPr>
      <w:tabs>
        <w:tab w:val="left" w:pos="1701"/>
      </w:tabs>
    </w:pPr>
    <w:rPr>
      <w:b/>
      <w:bCs/>
    </w:rPr>
  </w:style>
  <w:style w:type="paragraph" w:styleId="Index2">
    <w:name w:val="index 2"/>
    <w:basedOn w:val="Index1"/>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Normal"/>
    <w:semiHidden/>
    <w:pPr>
      <w:ind w:left="1985" w:hanging="1985"/>
    </w:pPr>
  </w:style>
  <w:style w:type="paragraph" w:customStyle="1" w:styleId="B4">
    <w:name w:val="B4"/>
    <w:basedOn w:val="List4"/>
    <w:link w:val="B4Char"/>
    <w:qFormat/>
    <w:pPr>
      <w:spacing w:after="180"/>
      <w:jc w:val="left"/>
    </w:pPr>
    <w:rPr>
      <w:lang w:eastAsia="en-US"/>
    </w:rPr>
  </w:style>
  <w:style w:type="paragraph" w:customStyle="1" w:styleId="EditorsNote">
    <w:name w:val="Editor's Note"/>
    <w:basedOn w:val="Normal"/>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7"/>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Heading1"/>
    <w:next w:val="Normal"/>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Normal"/>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Normal"/>
    <w:pPr>
      <w:numPr>
        <w:numId w:val="8"/>
      </w:numPr>
      <w:tabs>
        <w:tab w:val="left" w:pos="1418"/>
      </w:tabs>
    </w:pPr>
    <w:rPr>
      <w:rFonts w:ascii="Times New Roman" w:eastAsia="MS Mincho" w:hAnsi="Times New Roman"/>
      <w:sz w:val="24"/>
      <w:lang w:val="en-US"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Normal"/>
    <w:next w:val="Doc-text2"/>
    <w:link w:val="EmailDiscussionChar"/>
    <w:qFormat/>
    <w:pPr>
      <w:numPr>
        <w:numId w:val="9"/>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CommentText"/>
    <w:next w:val="CommentText"/>
    <w:semiHidden/>
    <w:pPr>
      <w:numPr>
        <w:numId w:val="10"/>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qFormat/>
    <w:rsid w:val="002A4B6A"/>
    <w:rPr>
      <w:rFonts w:ascii="Arial" w:hAnsi="Arial"/>
      <w:lang w:val="en-GB"/>
    </w:rPr>
  </w:style>
  <w:style w:type="paragraph" w:customStyle="1" w:styleId="textintend1">
    <w:name w:val="text intend 1"/>
    <w:basedOn w:val="Normal"/>
    <w:rsid w:val="00616509"/>
    <w:pPr>
      <w:numPr>
        <w:numId w:val="12"/>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616509"/>
    <w:rPr>
      <w:rFonts w:ascii="Arial" w:hAnsi="Arial"/>
      <w:lang w:val="en-GB"/>
    </w:rPr>
  </w:style>
  <w:style w:type="paragraph" w:customStyle="1" w:styleId="Agreement">
    <w:name w:val="Agreement"/>
    <w:basedOn w:val="Normal"/>
    <w:next w:val="Doc-text2"/>
    <w:uiPriority w:val="99"/>
    <w:qFormat/>
    <w:rsid w:val="005C58E5"/>
    <w:pPr>
      <w:numPr>
        <w:numId w:val="13"/>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NormalWeb">
    <w:name w:val="Normal (Web)"/>
    <w:basedOn w:val="Normal"/>
    <w:uiPriority w:val="99"/>
    <w:semiHidden/>
    <w:unhideWhenUsed/>
    <w:rsid w:val="004F6FF1"/>
    <w:pPr>
      <w:overflowPunct/>
      <w:autoSpaceDE/>
      <w:autoSpaceDN/>
      <w:adjustRightInd/>
      <w:spacing w:before="100" w:beforeAutospacing="1" w:after="100" w:afterAutospacing="1"/>
      <w:jc w:val="left"/>
      <w:textAlignment w:val="auto"/>
    </w:pPr>
    <w:rPr>
      <w:rFonts w:ascii="SimSun" w:hAnsi="SimSun" w:cs="SimSun"/>
      <w:sz w:val="24"/>
      <w:szCs w:val="24"/>
      <w:lang w:val="en-US"/>
    </w:rPr>
  </w:style>
  <w:style w:type="character" w:styleId="PlaceholderText">
    <w:name w:val="Placeholder Text"/>
    <w:basedOn w:val="DefaultParagraphFont"/>
    <w:uiPriority w:val="99"/>
    <w:unhideWhenUsed/>
    <w:rsid w:val="00926D47"/>
    <w:rPr>
      <w:color w:val="808080"/>
    </w:rPr>
  </w:style>
  <w:style w:type="numbering" w:customStyle="1" w:styleId="StyleBulleted">
    <w:name w:val="Style Bulleted"/>
    <w:rsid w:val="00D33546"/>
    <w:pPr>
      <w:numPr>
        <w:numId w:val="15"/>
      </w:numPr>
    </w:pPr>
  </w:style>
  <w:style w:type="character" w:customStyle="1" w:styleId="Heading2Char">
    <w:name w:val="Heading 2 Char"/>
    <w:basedOn w:val="DefaultParagraphFont"/>
    <w:link w:val="Heading2"/>
    <w:rsid w:val="00F572D4"/>
    <w:rPr>
      <w:rFonts w:ascii="Arial" w:hAnsi="Arial"/>
      <w:sz w:val="32"/>
      <w:szCs w:val="32"/>
      <w:lang w:val="en-GB"/>
    </w:rPr>
  </w:style>
  <w:style w:type="character" w:customStyle="1" w:styleId="Heading3Char">
    <w:name w:val="Heading 3 Char"/>
    <w:basedOn w:val="DefaultParagraphFont"/>
    <w:link w:val="Heading3"/>
    <w:rsid w:val="00F572D4"/>
    <w:rPr>
      <w:rFonts w:ascii="Arial" w:hAnsi="Arial"/>
      <w:sz w:val="28"/>
      <w:szCs w:val="28"/>
      <w:lang w:val="en-GB"/>
    </w:rPr>
  </w:style>
  <w:style w:type="character" w:styleId="Strong">
    <w:name w:val="Strong"/>
    <w:basedOn w:val="DefaultParagraphFont"/>
    <w:qFormat/>
    <w:rsid w:val="00CF565C"/>
    <w:rPr>
      <w:b/>
      <w:bCs/>
    </w:rPr>
  </w:style>
  <w:style w:type="character" w:customStyle="1" w:styleId="B1Zchn">
    <w:name w:val="B1 Zchn"/>
    <w:qFormat/>
    <w:rsid w:val="00053C4F"/>
    <w:rPr>
      <w:rFonts w:eastAsia="Times New Roman"/>
    </w:rPr>
  </w:style>
  <w:style w:type="paragraph" w:styleId="Revision">
    <w:name w:val="Revision"/>
    <w:hidden/>
    <w:uiPriority w:val="99"/>
    <w:unhideWhenUsed/>
    <w:rsid w:val="00DA6221"/>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11028560">
      <w:bodyDiv w:val="1"/>
      <w:marLeft w:val="0"/>
      <w:marRight w:val="0"/>
      <w:marTop w:val="0"/>
      <w:marBottom w:val="0"/>
      <w:divBdr>
        <w:top w:val="none" w:sz="0" w:space="0" w:color="auto"/>
        <w:left w:val="none" w:sz="0" w:space="0" w:color="auto"/>
        <w:bottom w:val="none" w:sz="0" w:space="0" w:color="auto"/>
        <w:right w:val="none" w:sz="0" w:space="0" w:color="auto"/>
      </w:divBdr>
      <w:divsChild>
        <w:div w:id="82728502">
          <w:marLeft w:val="907"/>
          <w:marRight w:val="0"/>
          <w:marTop w:val="100"/>
          <w:marBottom w:val="0"/>
          <w:divBdr>
            <w:top w:val="none" w:sz="0" w:space="0" w:color="auto"/>
            <w:left w:val="none" w:sz="0" w:space="0" w:color="auto"/>
            <w:bottom w:val="none" w:sz="0" w:space="0" w:color="auto"/>
            <w:right w:val="none" w:sz="0" w:space="0" w:color="auto"/>
          </w:divBdr>
        </w:div>
      </w:divsChild>
    </w:div>
    <w:div w:id="28992679">
      <w:bodyDiv w:val="1"/>
      <w:marLeft w:val="0"/>
      <w:marRight w:val="0"/>
      <w:marTop w:val="0"/>
      <w:marBottom w:val="0"/>
      <w:divBdr>
        <w:top w:val="none" w:sz="0" w:space="0" w:color="auto"/>
        <w:left w:val="none" w:sz="0" w:space="0" w:color="auto"/>
        <w:bottom w:val="none" w:sz="0" w:space="0" w:color="auto"/>
        <w:right w:val="none" w:sz="0" w:space="0" w:color="auto"/>
      </w:divBdr>
      <w:divsChild>
        <w:div w:id="1836022205">
          <w:marLeft w:val="288"/>
          <w:marRight w:val="0"/>
          <w:marTop w:val="100"/>
          <w:marBottom w:val="0"/>
          <w:divBdr>
            <w:top w:val="none" w:sz="0" w:space="0" w:color="auto"/>
            <w:left w:val="none" w:sz="0" w:space="0" w:color="auto"/>
            <w:bottom w:val="none" w:sz="0" w:space="0" w:color="auto"/>
            <w:right w:val="none" w:sz="0" w:space="0" w:color="auto"/>
          </w:divBdr>
        </w:div>
        <w:div w:id="168757557">
          <w:marLeft w:val="1080"/>
          <w:marRight w:val="0"/>
          <w:marTop w:val="100"/>
          <w:marBottom w:val="120"/>
          <w:divBdr>
            <w:top w:val="none" w:sz="0" w:space="0" w:color="auto"/>
            <w:left w:val="none" w:sz="0" w:space="0" w:color="auto"/>
            <w:bottom w:val="none" w:sz="0" w:space="0" w:color="auto"/>
            <w:right w:val="none" w:sz="0" w:space="0" w:color="auto"/>
          </w:divBdr>
        </w:div>
        <w:div w:id="1928420865">
          <w:marLeft w:val="1080"/>
          <w:marRight w:val="0"/>
          <w:marTop w:val="100"/>
          <w:marBottom w:val="120"/>
          <w:divBdr>
            <w:top w:val="none" w:sz="0" w:space="0" w:color="auto"/>
            <w:left w:val="none" w:sz="0" w:space="0" w:color="auto"/>
            <w:bottom w:val="none" w:sz="0" w:space="0" w:color="auto"/>
            <w:right w:val="none" w:sz="0" w:space="0" w:color="auto"/>
          </w:divBdr>
        </w:div>
        <w:div w:id="243535456">
          <w:marLeft w:val="1080"/>
          <w:marRight w:val="0"/>
          <w:marTop w:val="100"/>
          <w:marBottom w:val="120"/>
          <w:divBdr>
            <w:top w:val="none" w:sz="0" w:space="0" w:color="auto"/>
            <w:left w:val="none" w:sz="0" w:space="0" w:color="auto"/>
            <w:bottom w:val="none" w:sz="0" w:space="0" w:color="auto"/>
            <w:right w:val="none" w:sz="0" w:space="0" w:color="auto"/>
          </w:divBdr>
        </w:div>
        <w:div w:id="1229880305">
          <w:marLeft w:val="1080"/>
          <w:marRight w:val="0"/>
          <w:marTop w:val="100"/>
          <w:marBottom w:val="120"/>
          <w:divBdr>
            <w:top w:val="none" w:sz="0" w:space="0" w:color="auto"/>
            <w:left w:val="none" w:sz="0" w:space="0" w:color="auto"/>
            <w:bottom w:val="none" w:sz="0" w:space="0" w:color="auto"/>
            <w:right w:val="none" w:sz="0" w:space="0" w:color="auto"/>
          </w:divBdr>
        </w:div>
      </w:divsChild>
    </w:div>
    <w:div w:id="51084767">
      <w:bodyDiv w:val="1"/>
      <w:marLeft w:val="0"/>
      <w:marRight w:val="0"/>
      <w:marTop w:val="0"/>
      <w:marBottom w:val="0"/>
      <w:divBdr>
        <w:top w:val="none" w:sz="0" w:space="0" w:color="auto"/>
        <w:left w:val="none" w:sz="0" w:space="0" w:color="auto"/>
        <w:bottom w:val="none" w:sz="0" w:space="0" w:color="auto"/>
        <w:right w:val="none" w:sz="0" w:space="0" w:color="auto"/>
      </w:divBdr>
    </w:div>
    <w:div w:id="93213398">
      <w:bodyDiv w:val="1"/>
      <w:marLeft w:val="0"/>
      <w:marRight w:val="0"/>
      <w:marTop w:val="0"/>
      <w:marBottom w:val="0"/>
      <w:divBdr>
        <w:top w:val="none" w:sz="0" w:space="0" w:color="auto"/>
        <w:left w:val="none" w:sz="0" w:space="0" w:color="auto"/>
        <w:bottom w:val="none" w:sz="0" w:space="0" w:color="auto"/>
        <w:right w:val="none" w:sz="0" w:space="0" w:color="auto"/>
      </w:divBdr>
    </w:div>
    <w:div w:id="116488851">
      <w:bodyDiv w:val="1"/>
      <w:marLeft w:val="0"/>
      <w:marRight w:val="0"/>
      <w:marTop w:val="0"/>
      <w:marBottom w:val="0"/>
      <w:divBdr>
        <w:top w:val="none" w:sz="0" w:space="0" w:color="auto"/>
        <w:left w:val="none" w:sz="0" w:space="0" w:color="auto"/>
        <w:bottom w:val="none" w:sz="0" w:space="0" w:color="auto"/>
        <w:right w:val="none" w:sz="0" w:space="0" w:color="auto"/>
      </w:divBdr>
      <w:divsChild>
        <w:div w:id="1256816340">
          <w:marLeft w:val="288"/>
          <w:marRight w:val="0"/>
          <w:marTop w:val="100"/>
          <w:marBottom w:val="0"/>
          <w:divBdr>
            <w:top w:val="none" w:sz="0" w:space="0" w:color="auto"/>
            <w:left w:val="none" w:sz="0" w:space="0" w:color="auto"/>
            <w:bottom w:val="none" w:sz="0" w:space="0" w:color="auto"/>
            <w:right w:val="none" w:sz="0" w:space="0" w:color="auto"/>
          </w:divBdr>
        </w:div>
        <w:div w:id="1537933497">
          <w:marLeft w:val="562"/>
          <w:marRight w:val="0"/>
          <w:marTop w:val="100"/>
          <w:marBottom w:val="0"/>
          <w:divBdr>
            <w:top w:val="none" w:sz="0" w:space="0" w:color="auto"/>
            <w:left w:val="none" w:sz="0" w:space="0" w:color="auto"/>
            <w:bottom w:val="none" w:sz="0" w:space="0" w:color="auto"/>
            <w:right w:val="none" w:sz="0" w:space="0" w:color="auto"/>
          </w:divBdr>
        </w:div>
        <w:div w:id="1644308429">
          <w:marLeft w:val="562"/>
          <w:marRight w:val="0"/>
          <w:marTop w:val="100"/>
          <w:marBottom w:val="0"/>
          <w:divBdr>
            <w:top w:val="none" w:sz="0" w:space="0" w:color="auto"/>
            <w:left w:val="none" w:sz="0" w:space="0" w:color="auto"/>
            <w:bottom w:val="none" w:sz="0" w:space="0" w:color="auto"/>
            <w:right w:val="none" w:sz="0" w:space="0" w:color="auto"/>
          </w:divBdr>
        </w:div>
      </w:divsChild>
    </w:div>
    <w:div w:id="138113763">
      <w:bodyDiv w:val="1"/>
      <w:marLeft w:val="0"/>
      <w:marRight w:val="0"/>
      <w:marTop w:val="0"/>
      <w:marBottom w:val="0"/>
      <w:divBdr>
        <w:top w:val="none" w:sz="0" w:space="0" w:color="auto"/>
        <w:left w:val="none" w:sz="0" w:space="0" w:color="auto"/>
        <w:bottom w:val="none" w:sz="0" w:space="0" w:color="auto"/>
        <w:right w:val="none" w:sz="0" w:space="0" w:color="auto"/>
      </w:divBdr>
      <w:divsChild>
        <w:div w:id="1225142731">
          <w:marLeft w:val="562"/>
          <w:marRight w:val="0"/>
          <w:marTop w:val="100"/>
          <w:marBottom w:val="0"/>
          <w:divBdr>
            <w:top w:val="none" w:sz="0" w:space="0" w:color="auto"/>
            <w:left w:val="none" w:sz="0" w:space="0" w:color="auto"/>
            <w:bottom w:val="none" w:sz="0" w:space="0" w:color="auto"/>
            <w:right w:val="none" w:sz="0" w:space="0" w:color="auto"/>
          </w:divBdr>
        </w:div>
        <w:div w:id="498078681">
          <w:marLeft w:val="562"/>
          <w:marRight w:val="0"/>
          <w:marTop w:val="100"/>
          <w:marBottom w:val="0"/>
          <w:divBdr>
            <w:top w:val="none" w:sz="0" w:space="0" w:color="auto"/>
            <w:left w:val="none" w:sz="0" w:space="0" w:color="auto"/>
            <w:bottom w:val="none" w:sz="0" w:space="0" w:color="auto"/>
            <w:right w:val="none" w:sz="0" w:space="0" w:color="auto"/>
          </w:divBdr>
        </w:div>
      </w:divsChild>
    </w:div>
    <w:div w:id="154077679">
      <w:bodyDiv w:val="1"/>
      <w:marLeft w:val="0"/>
      <w:marRight w:val="0"/>
      <w:marTop w:val="0"/>
      <w:marBottom w:val="0"/>
      <w:divBdr>
        <w:top w:val="none" w:sz="0" w:space="0" w:color="auto"/>
        <w:left w:val="none" w:sz="0" w:space="0" w:color="auto"/>
        <w:bottom w:val="none" w:sz="0" w:space="0" w:color="auto"/>
        <w:right w:val="none" w:sz="0" w:space="0" w:color="auto"/>
      </w:divBdr>
      <w:divsChild>
        <w:div w:id="932054894">
          <w:marLeft w:val="562"/>
          <w:marRight w:val="0"/>
          <w:marTop w:val="100"/>
          <w:marBottom w:val="0"/>
          <w:divBdr>
            <w:top w:val="none" w:sz="0" w:space="0" w:color="auto"/>
            <w:left w:val="none" w:sz="0" w:space="0" w:color="auto"/>
            <w:bottom w:val="none" w:sz="0" w:space="0" w:color="auto"/>
            <w:right w:val="none" w:sz="0" w:space="0" w:color="auto"/>
          </w:divBdr>
        </w:div>
        <w:div w:id="1380124819">
          <w:marLeft w:val="562"/>
          <w:marRight w:val="0"/>
          <w:marTop w:val="100"/>
          <w:marBottom w:val="0"/>
          <w:divBdr>
            <w:top w:val="none" w:sz="0" w:space="0" w:color="auto"/>
            <w:left w:val="none" w:sz="0" w:space="0" w:color="auto"/>
            <w:bottom w:val="none" w:sz="0" w:space="0" w:color="auto"/>
            <w:right w:val="none" w:sz="0" w:space="0" w:color="auto"/>
          </w:divBdr>
        </w:div>
      </w:divsChild>
    </w:div>
    <w:div w:id="188494852">
      <w:bodyDiv w:val="1"/>
      <w:marLeft w:val="0"/>
      <w:marRight w:val="0"/>
      <w:marTop w:val="0"/>
      <w:marBottom w:val="0"/>
      <w:divBdr>
        <w:top w:val="none" w:sz="0" w:space="0" w:color="auto"/>
        <w:left w:val="none" w:sz="0" w:space="0" w:color="auto"/>
        <w:bottom w:val="none" w:sz="0" w:space="0" w:color="auto"/>
        <w:right w:val="none" w:sz="0" w:space="0" w:color="auto"/>
      </w:divBdr>
      <w:divsChild>
        <w:div w:id="183596234">
          <w:marLeft w:val="288"/>
          <w:marRight w:val="0"/>
          <w:marTop w:val="100"/>
          <w:marBottom w:val="0"/>
          <w:divBdr>
            <w:top w:val="none" w:sz="0" w:space="0" w:color="auto"/>
            <w:left w:val="none" w:sz="0" w:space="0" w:color="auto"/>
            <w:bottom w:val="none" w:sz="0" w:space="0" w:color="auto"/>
            <w:right w:val="none" w:sz="0" w:space="0" w:color="auto"/>
          </w:divBdr>
        </w:div>
      </w:divsChild>
    </w:div>
    <w:div w:id="231354307">
      <w:bodyDiv w:val="1"/>
      <w:marLeft w:val="0"/>
      <w:marRight w:val="0"/>
      <w:marTop w:val="0"/>
      <w:marBottom w:val="0"/>
      <w:divBdr>
        <w:top w:val="none" w:sz="0" w:space="0" w:color="auto"/>
        <w:left w:val="none" w:sz="0" w:space="0" w:color="auto"/>
        <w:bottom w:val="none" w:sz="0" w:space="0" w:color="auto"/>
        <w:right w:val="none" w:sz="0" w:space="0" w:color="auto"/>
      </w:divBdr>
      <w:divsChild>
        <w:div w:id="1418283037">
          <w:marLeft w:val="288"/>
          <w:marRight w:val="0"/>
          <w:marTop w:val="100"/>
          <w:marBottom w:val="0"/>
          <w:divBdr>
            <w:top w:val="none" w:sz="0" w:space="0" w:color="auto"/>
            <w:left w:val="none" w:sz="0" w:space="0" w:color="auto"/>
            <w:bottom w:val="none" w:sz="0" w:space="0" w:color="auto"/>
            <w:right w:val="none" w:sz="0" w:space="0" w:color="auto"/>
          </w:divBdr>
        </w:div>
        <w:div w:id="1407269088">
          <w:marLeft w:val="1080"/>
          <w:marRight w:val="0"/>
          <w:marTop w:val="100"/>
          <w:marBottom w:val="120"/>
          <w:divBdr>
            <w:top w:val="none" w:sz="0" w:space="0" w:color="auto"/>
            <w:left w:val="none" w:sz="0" w:space="0" w:color="auto"/>
            <w:bottom w:val="none" w:sz="0" w:space="0" w:color="auto"/>
            <w:right w:val="none" w:sz="0" w:space="0" w:color="auto"/>
          </w:divBdr>
        </w:div>
      </w:divsChild>
    </w:div>
    <w:div w:id="231962827">
      <w:bodyDiv w:val="1"/>
      <w:marLeft w:val="0"/>
      <w:marRight w:val="0"/>
      <w:marTop w:val="0"/>
      <w:marBottom w:val="0"/>
      <w:divBdr>
        <w:top w:val="none" w:sz="0" w:space="0" w:color="auto"/>
        <w:left w:val="none" w:sz="0" w:space="0" w:color="auto"/>
        <w:bottom w:val="none" w:sz="0" w:space="0" w:color="auto"/>
        <w:right w:val="none" w:sz="0" w:space="0" w:color="auto"/>
      </w:divBdr>
      <w:divsChild>
        <w:div w:id="1967199978">
          <w:marLeft w:val="288"/>
          <w:marRight w:val="0"/>
          <w:marTop w:val="100"/>
          <w:marBottom w:val="0"/>
          <w:divBdr>
            <w:top w:val="none" w:sz="0" w:space="0" w:color="auto"/>
            <w:left w:val="none" w:sz="0" w:space="0" w:color="auto"/>
            <w:bottom w:val="none" w:sz="0" w:space="0" w:color="auto"/>
            <w:right w:val="none" w:sz="0" w:space="0" w:color="auto"/>
          </w:divBdr>
        </w:div>
        <w:div w:id="1455832978">
          <w:marLeft w:val="288"/>
          <w:marRight w:val="0"/>
          <w:marTop w:val="100"/>
          <w:marBottom w:val="0"/>
          <w:divBdr>
            <w:top w:val="none" w:sz="0" w:space="0" w:color="auto"/>
            <w:left w:val="none" w:sz="0" w:space="0" w:color="auto"/>
            <w:bottom w:val="none" w:sz="0" w:space="0" w:color="auto"/>
            <w:right w:val="none" w:sz="0" w:space="0" w:color="auto"/>
          </w:divBdr>
        </w:div>
        <w:div w:id="357001227">
          <w:marLeft w:val="288"/>
          <w:marRight w:val="0"/>
          <w:marTop w:val="100"/>
          <w:marBottom w:val="0"/>
          <w:divBdr>
            <w:top w:val="none" w:sz="0" w:space="0" w:color="auto"/>
            <w:left w:val="none" w:sz="0" w:space="0" w:color="auto"/>
            <w:bottom w:val="none" w:sz="0" w:space="0" w:color="auto"/>
            <w:right w:val="none" w:sz="0" w:space="0" w:color="auto"/>
          </w:divBdr>
        </w:div>
      </w:divsChild>
    </w:div>
    <w:div w:id="371344229">
      <w:bodyDiv w:val="1"/>
      <w:marLeft w:val="0"/>
      <w:marRight w:val="0"/>
      <w:marTop w:val="0"/>
      <w:marBottom w:val="0"/>
      <w:divBdr>
        <w:top w:val="none" w:sz="0" w:space="0" w:color="auto"/>
        <w:left w:val="none" w:sz="0" w:space="0" w:color="auto"/>
        <w:bottom w:val="none" w:sz="0" w:space="0" w:color="auto"/>
        <w:right w:val="none" w:sz="0" w:space="0" w:color="auto"/>
      </w:divBdr>
    </w:div>
    <w:div w:id="454061408">
      <w:bodyDiv w:val="1"/>
      <w:marLeft w:val="0"/>
      <w:marRight w:val="0"/>
      <w:marTop w:val="0"/>
      <w:marBottom w:val="0"/>
      <w:divBdr>
        <w:top w:val="none" w:sz="0" w:space="0" w:color="auto"/>
        <w:left w:val="none" w:sz="0" w:space="0" w:color="auto"/>
        <w:bottom w:val="none" w:sz="0" w:space="0" w:color="auto"/>
        <w:right w:val="none" w:sz="0" w:space="0" w:color="auto"/>
      </w:divBdr>
      <w:divsChild>
        <w:div w:id="1737896317">
          <w:marLeft w:val="734"/>
          <w:marRight w:val="0"/>
          <w:marTop w:val="100"/>
          <w:marBottom w:val="0"/>
          <w:divBdr>
            <w:top w:val="none" w:sz="0" w:space="0" w:color="auto"/>
            <w:left w:val="none" w:sz="0" w:space="0" w:color="auto"/>
            <w:bottom w:val="none" w:sz="0" w:space="0" w:color="auto"/>
            <w:right w:val="none" w:sz="0" w:space="0" w:color="auto"/>
          </w:divBdr>
        </w:div>
      </w:divsChild>
    </w:div>
    <w:div w:id="460418888">
      <w:bodyDiv w:val="1"/>
      <w:marLeft w:val="0"/>
      <w:marRight w:val="0"/>
      <w:marTop w:val="0"/>
      <w:marBottom w:val="0"/>
      <w:divBdr>
        <w:top w:val="none" w:sz="0" w:space="0" w:color="auto"/>
        <w:left w:val="none" w:sz="0" w:space="0" w:color="auto"/>
        <w:bottom w:val="none" w:sz="0" w:space="0" w:color="auto"/>
        <w:right w:val="none" w:sz="0" w:space="0" w:color="auto"/>
      </w:divBdr>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532158409">
      <w:bodyDiv w:val="1"/>
      <w:marLeft w:val="0"/>
      <w:marRight w:val="0"/>
      <w:marTop w:val="0"/>
      <w:marBottom w:val="0"/>
      <w:divBdr>
        <w:top w:val="none" w:sz="0" w:space="0" w:color="auto"/>
        <w:left w:val="none" w:sz="0" w:space="0" w:color="auto"/>
        <w:bottom w:val="none" w:sz="0" w:space="0" w:color="auto"/>
        <w:right w:val="none" w:sz="0" w:space="0" w:color="auto"/>
      </w:divBdr>
    </w:div>
    <w:div w:id="559708806">
      <w:bodyDiv w:val="1"/>
      <w:marLeft w:val="0"/>
      <w:marRight w:val="0"/>
      <w:marTop w:val="0"/>
      <w:marBottom w:val="0"/>
      <w:divBdr>
        <w:top w:val="none" w:sz="0" w:space="0" w:color="auto"/>
        <w:left w:val="none" w:sz="0" w:space="0" w:color="auto"/>
        <w:bottom w:val="none" w:sz="0" w:space="0" w:color="auto"/>
        <w:right w:val="none" w:sz="0" w:space="0" w:color="auto"/>
      </w:divBdr>
    </w:div>
    <w:div w:id="789712793">
      <w:bodyDiv w:val="1"/>
      <w:marLeft w:val="0"/>
      <w:marRight w:val="0"/>
      <w:marTop w:val="0"/>
      <w:marBottom w:val="0"/>
      <w:divBdr>
        <w:top w:val="none" w:sz="0" w:space="0" w:color="auto"/>
        <w:left w:val="none" w:sz="0" w:space="0" w:color="auto"/>
        <w:bottom w:val="none" w:sz="0" w:space="0" w:color="auto"/>
        <w:right w:val="none" w:sz="0" w:space="0" w:color="auto"/>
      </w:divBdr>
    </w:div>
    <w:div w:id="844902084">
      <w:bodyDiv w:val="1"/>
      <w:marLeft w:val="0"/>
      <w:marRight w:val="0"/>
      <w:marTop w:val="0"/>
      <w:marBottom w:val="0"/>
      <w:divBdr>
        <w:top w:val="none" w:sz="0" w:space="0" w:color="auto"/>
        <w:left w:val="none" w:sz="0" w:space="0" w:color="auto"/>
        <w:bottom w:val="none" w:sz="0" w:space="0" w:color="auto"/>
        <w:right w:val="none" w:sz="0" w:space="0" w:color="auto"/>
      </w:divBdr>
    </w:div>
    <w:div w:id="873081443">
      <w:bodyDiv w:val="1"/>
      <w:marLeft w:val="0"/>
      <w:marRight w:val="0"/>
      <w:marTop w:val="0"/>
      <w:marBottom w:val="0"/>
      <w:divBdr>
        <w:top w:val="none" w:sz="0" w:space="0" w:color="auto"/>
        <w:left w:val="none" w:sz="0" w:space="0" w:color="auto"/>
        <w:bottom w:val="none" w:sz="0" w:space="0" w:color="auto"/>
        <w:right w:val="none" w:sz="0" w:space="0" w:color="auto"/>
      </w:divBdr>
      <w:divsChild>
        <w:div w:id="429394596">
          <w:marLeft w:val="288"/>
          <w:marRight w:val="0"/>
          <w:marTop w:val="100"/>
          <w:marBottom w:val="0"/>
          <w:divBdr>
            <w:top w:val="none" w:sz="0" w:space="0" w:color="auto"/>
            <w:left w:val="none" w:sz="0" w:space="0" w:color="auto"/>
            <w:bottom w:val="none" w:sz="0" w:space="0" w:color="auto"/>
            <w:right w:val="none" w:sz="0" w:space="0" w:color="auto"/>
          </w:divBdr>
        </w:div>
        <w:div w:id="387650607">
          <w:marLeft w:val="1080"/>
          <w:marRight w:val="0"/>
          <w:marTop w:val="100"/>
          <w:marBottom w:val="120"/>
          <w:divBdr>
            <w:top w:val="none" w:sz="0" w:space="0" w:color="auto"/>
            <w:left w:val="none" w:sz="0" w:space="0" w:color="auto"/>
            <w:bottom w:val="none" w:sz="0" w:space="0" w:color="auto"/>
            <w:right w:val="none" w:sz="0" w:space="0" w:color="auto"/>
          </w:divBdr>
        </w:div>
        <w:div w:id="1794131434">
          <w:marLeft w:val="1080"/>
          <w:marRight w:val="0"/>
          <w:marTop w:val="100"/>
          <w:marBottom w:val="120"/>
          <w:divBdr>
            <w:top w:val="none" w:sz="0" w:space="0" w:color="auto"/>
            <w:left w:val="none" w:sz="0" w:space="0" w:color="auto"/>
            <w:bottom w:val="none" w:sz="0" w:space="0" w:color="auto"/>
            <w:right w:val="none" w:sz="0" w:space="0" w:color="auto"/>
          </w:divBdr>
        </w:div>
        <w:div w:id="776292691">
          <w:marLeft w:val="1080"/>
          <w:marRight w:val="0"/>
          <w:marTop w:val="100"/>
          <w:marBottom w:val="120"/>
          <w:divBdr>
            <w:top w:val="none" w:sz="0" w:space="0" w:color="auto"/>
            <w:left w:val="none" w:sz="0" w:space="0" w:color="auto"/>
            <w:bottom w:val="none" w:sz="0" w:space="0" w:color="auto"/>
            <w:right w:val="none" w:sz="0" w:space="0" w:color="auto"/>
          </w:divBdr>
        </w:div>
        <w:div w:id="1318223649">
          <w:marLeft w:val="1080"/>
          <w:marRight w:val="0"/>
          <w:marTop w:val="100"/>
          <w:marBottom w:val="120"/>
          <w:divBdr>
            <w:top w:val="none" w:sz="0" w:space="0" w:color="auto"/>
            <w:left w:val="none" w:sz="0" w:space="0" w:color="auto"/>
            <w:bottom w:val="none" w:sz="0" w:space="0" w:color="auto"/>
            <w:right w:val="none" w:sz="0" w:space="0" w:color="auto"/>
          </w:divBdr>
        </w:div>
        <w:div w:id="1841236523">
          <w:marLeft w:val="1339"/>
          <w:marRight w:val="0"/>
          <w:marTop w:val="100"/>
          <w:marBottom w:val="120"/>
          <w:divBdr>
            <w:top w:val="none" w:sz="0" w:space="0" w:color="auto"/>
            <w:left w:val="none" w:sz="0" w:space="0" w:color="auto"/>
            <w:bottom w:val="none" w:sz="0" w:space="0" w:color="auto"/>
            <w:right w:val="none" w:sz="0" w:space="0" w:color="auto"/>
          </w:divBdr>
        </w:div>
        <w:div w:id="1998335779">
          <w:marLeft w:val="1339"/>
          <w:marRight w:val="0"/>
          <w:marTop w:val="100"/>
          <w:marBottom w:val="120"/>
          <w:divBdr>
            <w:top w:val="none" w:sz="0" w:space="0" w:color="auto"/>
            <w:left w:val="none" w:sz="0" w:space="0" w:color="auto"/>
            <w:bottom w:val="none" w:sz="0" w:space="0" w:color="auto"/>
            <w:right w:val="none" w:sz="0" w:space="0" w:color="auto"/>
          </w:divBdr>
        </w:div>
        <w:div w:id="1791392641">
          <w:marLeft w:val="1080"/>
          <w:marRight w:val="0"/>
          <w:marTop w:val="100"/>
          <w:marBottom w:val="120"/>
          <w:divBdr>
            <w:top w:val="none" w:sz="0" w:space="0" w:color="auto"/>
            <w:left w:val="none" w:sz="0" w:space="0" w:color="auto"/>
            <w:bottom w:val="none" w:sz="0" w:space="0" w:color="auto"/>
            <w:right w:val="none" w:sz="0" w:space="0" w:color="auto"/>
          </w:divBdr>
        </w:div>
      </w:divsChild>
    </w:div>
    <w:div w:id="873155670">
      <w:bodyDiv w:val="1"/>
      <w:marLeft w:val="0"/>
      <w:marRight w:val="0"/>
      <w:marTop w:val="0"/>
      <w:marBottom w:val="0"/>
      <w:divBdr>
        <w:top w:val="none" w:sz="0" w:space="0" w:color="auto"/>
        <w:left w:val="none" w:sz="0" w:space="0" w:color="auto"/>
        <w:bottom w:val="none" w:sz="0" w:space="0" w:color="auto"/>
        <w:right w:val="none" w:sz="0" w:space="0" w:color="auto"/>
      </w:divBdr>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415709953">
      <w:bodyDiv w:val="1"/>
      <w:marLeft w:val="0"/>
      <w:marRight w:val="0"/>
      <w:marTop w:val="0"/>
      <w:marBottom w:val="0"/>
      <w:divBdr>
        <w:top w:val="none" w:sz="0" w:space="0" w:color="auto"/>
        <w:left w:val="none" w:sz="0" w:space="0" w:color="auto"/>
        <w:bottom w:val="none" w:sz="0" w:space="0" w:color="auto"/>
        <w:right w:val="none" w:sz="0" w:space="0" w:color="auto"/>
      </w:divBdr>
    </w:div>
    <w:div w:id="1427117253">
      <w:bodyDiv w:val="1"/>
      <w:marLeft w:val="0"/>
      <w:marRight w:val="0"/>
      <w:marTop w:val="0"/>
      <w:marBottom w:val="0"/>
      <w:divBdr>
        <w:top w:val="none" w:sz="0" w:space="0" w:color="auto"/>
        <w:left w:val="none" w:sz="0" w:space="0" w:color="auto"/>
        <w:bottom w:val="none" w:sz="0" w:space="0" w:color="auto"/>
        <w:right w:val="none" w:sz="0" w:space="0" w:color="auto"/>
      </w:divBdr>
      <w:divsChild>
        <w:div w:id="686952805">
          <w:marLeft w:val="562"/>
          <w:marRight w:val="0"/>
          <w:marTop w:val="100"/>
          <w:marBottom w:val="0"/>
          <w:divBdr>
            <w:top w:val="none" w:sz="0" w:space="0" w:color="auto"/>
            <w:left w:val="none" w:sz="0" w:space="0" w:color="auto"/>
            <w:bottom w:val="none" w:sz="0" w:space="0" w:color="auto"/>
            <w:right w:val="none" w:sz="0" w:space="0" w:color="auto"/>
          </w:divBdr>
        </w:div>
      </w:divsChild>
    </w:div>
    <w:div w:id="1475755476">
      <w:bodyDiv w:val="1"/>
      <w:marLeft w:val="0"/>
      <w:marRight w:val="0"/>
      <w:marTop w:val="0"/>
      <w:marBottom w:val="0"/>
      <w:divBdr>
        <w:top w:val="none" w:sz="0" w:space="0" w:color="auto"/>
        <w:left w:val="none" w:sz="0" w:space="0" w:color="auto"/>
        <w:bottom w:val="none" w:sz="0" w:space="0" w:color="auto"/>
        <w:right w:val="none" w:sz="0" w:space="0" w:color="auto"/>
      </w:divBdr>
    </w:div>
    <w:div w:id="1687441667">
      <w:bodyDiv w:val="1"/>
      <w:marLeft w:val="0"/>
      <w:marRight w:val="0"/>
      <w:marTop w:val="0"/>
      <w:marBottom w:val="0"/>
      <w:divBdr>
        <w:top w:val="none" w:sz="0" w:space="0" w:color="auto"/>
        <w:left w:val="none" w:sz="0" w:space="0" w:color="auto"/>
        <w:bottom w:val="none" w:sz="0" w:space="0" w:color="auto"/>
        <w:right w:val="none" w:sz="0" w:space="0" w:color="auto"/>
      </w:divBdr>
    </w:div>
    <w:div w:id="1817598824">
      <w:bodyDiv w:val="1"/>
      <w:marLeft w:val="0"/>
      <w:marRight w:val="0"/>
      <w:marTop w:val="0"/>
      <w:marBottom w:val="0"/>
      <w:divBdr>
        <w:top w:val="none" w:sz="0" w:space="0" w:color="auto"/>
        <w:left w:val="none" w:sz="0" w:space="0" w:color="auto"/>
        <w:bottom w:val="none" w:sz="0" w:space="0" w:color="auto"/>
        <w:right w:val="none" w:sz="0" w:space="0" w:color="auto"/>
      </w:divBdr>
    </w:div>
    <w:div w:id="1880970774">
      <w:bodyDiv w:val="1"/>
      <w:marLeft w:val="0"/>
      <w:marRight w:val="0"/>
      <w:marTop w:val="0"/>
      <w:marBottom w:val="0"/>
      <w:divBdr>
        <w:top w:val="none" w:sz="0" w:space="0" w:color="auto"/>
        <w:left w:val="none" w:sz="0" w:space="0" w:color="auto"/>
        <w:bottom w:val="none" w:sz="0" w:space="0" w:color="auto"/>
        <w:right w:val="none" w:sz="0" w:space="0" w:color="auto"/>
      </w:divBdr>
      <w:divsChild>
        <w:div w:id="1147550314">
          <w:marLeft w:val="288"/>
          <w:marRight w:val="0"/>
          <w:marTop w:val="100"/>
          <w:marBottom w:val="0"/>
          <w:divBdr>
            <w:top w:val="none" w:sz="0" w:space="0" w:color="auto"/>
            <w:left w:val="none" w:sz="0" w:space="0" w:color="auto"/>
            <w:bottom w:val="none" w:sz="0" w:space="0" w:color="auto"/>
            <w:right w:val="none" w:sz="0" w:space="0" w:color="auto"/>
          </w:divBdr>
        </w:div>
        <w:div w:id="1168639609">
          <w:marLeft w:val="288"/>
          <w:marRight w:val="0"/>
          <w:marTop w:val="100"/>
          <w:marBottom w:val="0"/>
          <w:divBdr>
            <w:top w:val="none" w:sz="0" w:space="0" w:color="auto"/>
            <w:left w:val="none" w:sz="0" w:space="0" w:color="auto"/>
            <w:bottom w:val="none" w:sz="0" w:space="0" w:color="auto"/>
            <w:right w:val="none" w:sz="0" w:space="0" w:color="auto"/>
          </w:divBdr>
        </w:div>
        <w:div w:id="1236545957">
          <w:marLeft w:val="288"/>
          <w:marRight w:val="0"/>
          <w:marTop w:val="100"/>
          <w:marBottom w:val="0"/>
          <w:divBdr>
            <w:top w:val="none" w:sz="0" w:space="0" w:color="auto"/>
            <w:left w:val="none" w:sz="0" w:space="0" w:color="auto"/>
            <w:bottom w:val="none" w:sz="0" w:space="0" w:color="auto"/>
            <w:right w:val="none" w:sz="0" w:space="0" w:color="auto"/>
          </w:divBdr>
        </w:div>
        <w:div w:id="1280330760">
          <w:marLeft w:val="288"/>
          <w:marRight w:val="0"/>
          <w:marTop w:val="100"/>
          <w:marBottom w:val="0"/>
          <w:divBdr>
            <w:top w:val="none" w:sz="0" w:space="0" w:color="auto"/>
            <w:left w:val="none" w:sz="0" w:space="0" w:color="auto"/>
            <w:bottom w:val="none" w:sz="0" w:space="0" w:color="auto"/>
            <w:right w:val="none" w:sz="0" w:space="0" w:color="auto"/>
          </w:divBdr>
        </w:div>
      </w:divsChild>
    </w:div>
    <w:div w:id="1912233419">
      <w:bodyDiv w:val="1"/>
      <w:marLeft w:val="0"/>
      <w:marRight w:val="0"/>
      <w:marTop w:val="0"/>
      <w:marBottom w:val="0"/>
      <w:divBdr>
        <w:top w:val="none" w:sz="0" w:space="0" w:color="auto"/>
        <w:left w:val="none" w:sz="0" w:space="0" w:color="auto"/>
        <w:bottom w:val="none" w:sz="0" w:space="0" w:color="auto"/>
        <w:right w:val="none" w:sz="0" w:space="0" w:color="auto"/>
      </w:divBdr>
      <w:divsChild>
        <w:div w:id="1116412309">
          <w:marLeft w:val="288"/>
          <w:marRight w:val="0"/>
          <w:marTop w:val="100"/>
          <w:marBottom w:val="0"/>
          <w:divBdr>
            <w:top w:val="none" w:sz="0" w:space="0" w:color="auto"/>
            <w:left w:val="none" w:sz="0" w:space="0" w:color="auto"/>
            <w:bottom w:val="none" w:sz="0" w:space="0" w:color="auto"/>
            <w:right w:val="none" w:sz="0" w:space="0" w:color="auto"/>
          </w:divBdr>
        </w:div>
        <w:div w:id="522983130">
          <w:marLeft w:val="288"/>
          <w:marRight w:val="0"/>
          <w:marTop w:val="100"/>
          <w:marBottom w:val="0"/>
          <w:divBdr>
            <w:top w:val="none" w:sz="0" w:space="0" w:color="auto"/>
            <w:left w:val="none" w:sz="0" w:space="0" w:color="auto"/>
            <w:bottom w:val="none" w:sz="0" w:space="0" w:color="auto"/>
            <w:right w:val="none" w:sz="0" w:space="0" w:color="auto"/>
          </w:divBdr>
        </w:div>
        <w:div w:id="532230021">
          <w:marLeft w:val="288"/>
          <w:marRight w:val="0"/>
          <w:marTop w:val="100"/>
          <w:marBottom w:val="0"/>
          <w:divBdr>
            <w:top w:val="none" w:sz="0" w:space="0" w:color="auto"/>
            <w:left w:val="none" w:sz="0" w:space="0" w:color="auto"/>
            <w:bottom w:val="none" w:sz="0" w:space="0" w:color="auto"/>
            <w:right w:val="none" w:sz="0" w:space="0" w:color="auto"/>
          </w:divBdr>
        </w:div>
        <w:div w:id="1171068944">
          <w:marLeft w:val="288"/>
          <w:marRight w:val="0"/>
          <w:marTop w:val="100"/>
          <w:marBottom w:val="0"/>
          <w:divBdr>
            <w:top w:val="none" w:sz="0" w:space="0" w:color="auto"/>
            <w:left w:val="none" w:sz="0" w:space="0" w:color="auto"/>
            <w:bottom w:val="none" w:sz="0" w:space="0" w:color="auto"/>
            <w:right w:val="none" w:sz="0" w:space="0" w:color="auto"/>
          </w:divBdr>
        </w:div>
        <w:div w:id="624120093">
          <w:marLeft w:val="1080"/>
          <w:marRight w:val="0"/>
          <w:marTop w:val="100"/>
          <w:marBottom w:val="120"/>
          <w:divBdr>
            <w:top w:val="none" w:sz="0" w:space="0" w:color="auto"/>
            <w:left w:val="none" w:sz="0" w:space="0" w:color="auto"/>
            <w:bottom w:val="none" w:sz="0" w:space="0" w:color="auto"/>
            <w:right w:val="none" w:sz="0" w:space="0" w:color="auto"/>
          </w:divBdr>
        </w:div>
      </w:divsChild>
    </w:div>
    <w:div w:id="1931964133">
      <w:bodyDiv w:val="1"/>
      <w:marLeft w:val="0"/>
      <w:marRight w:val="0"/>
      <w:marTop w:val="0"/>
      <w:marBottom w:val="0"/>
      <w:divBdr>
        <w:top w:val="none" w:sz="0" w:space="0" w:color="auto"/>
        <w:left w:val="none" w:sz="0" w:space="0" w:color="auto"/>
        <w:bottom w:val="none" w:sz="0" w:space="0" w:color="auto"/>
        <w:right w:val="none" w:sz="0" w:space="0" w:color="auto"/>
      </w:divBdr>
    </w:div>
    <w:div w:id="1952514730">
      <w:bodyDiv w:val="1"/>
      <w:marLeft w:val="0"/>
      <w:marRight w:val="0"/>
      <w:marTop w:val="0"/>
      <w:marBottom w:val="0"/>
      <w:divBdr>
        <w:top w:val="none" w:sz="0" w:space="0" w:color="auto"/>
        <w:left w:val="none" w:sz="0" w:space="0" w:color="auto"/>
        <w:bottom w:val="none" w:sz="0" w:space="0" w:color="auto"/>
        <w:right w:val="none" w:sz="0" w:space="0" w:color="auto"/>
      </w:divBdr>
    </w:div>
    <w:div w:id="2028679113">
      <w:bodyDiv w:val="1"/>
      <w:marLeft w:val="0"/>
      <w:marRight w:val="0"/>
      <w:marTop w:val="0"/>
      <w:marBottom w:val="0"/>
      <w:divBdr>
        <w:top w:val="none" w:sz="0" w:space="0" w:color="auto"/>
        <w:left w:val="none" w:sz="0" w:space="0" w:color="auto"/>
        <w:bottom w:val="none" w:sz="0" w:space="0" w:color="auto"/>
        <w:right w:val="none" w:sz="0" w:space="0" w:color="auto"/>
      </w:divBdr>
      <w:divsChild>
        <w:div w:id="511334594">
          <w:marLeft w:val="562"/>
          <w:marRight w:val="0"/>
          <w:marTop w:val="100"/>
          <w:marBottom w:val="0"/>
          <w:divBdr>
            <w:top w:val="none" w:sz="0" w:space="0" w:color="auto"/>
            <w:left w:val="none" w:sz="0" w:space="0" w:color="auto"/>
            <w:bottom w:val="none" w:sz="0" w:space="0" w:color="auto"/>
            <w:right w:val="none" w:sz="0" w:space="0" w:color="auto"/>
          </w:divBdr>
        </w:div>
        <w:div w:id="866525022">
          <w:marLeft w:val="562"/>
          <w:marRight w:val="0"/>
          <w:marTop w:val="100"/>
          <w:marBottom w:val="0"/>
          <w:divBdr>
            <w:top w:val="none" w:sz="0" w:space="0" w:color="auto"/>
            <w:left w:val="none" w:sz="0" w:space="0" w:color="auto"/>
            <w:bottom w:val="none" w:sz="0" w:space="0" w:color="auto"/>
            <w:right w:val="none" w:sz="0" w:space="0" w:color="auto"/>
          </w:divBdr>
        </w:div>
      </w:divsChild>
    </w:div>
    <w:div w:id="213209051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2.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CB09975-2FD4-497F-9232-B6FB9D5CFEA2}">
  <ds:schemaRefs>
    <ds:schemaRef ds:uri="http://schemas.openxmlformats.org/officeDocument/2006/bibliography"/>
  </ds:schemaRefs>
</ds:datastoreItem>
</file>

<file path=customXml/itemProps4.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OPPO1.dotx</Template>
  <TotalTime>0</TotalTime>
  <Pages>3</Pages>
  <Words>895</Words>
  <Characters>5104</Characters>
  <Application>Microsoft Office Word</Application>
  <DocSecurity>0</DocSecurity>
  <Lines>42</Lines>
  <Paragraphs>11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NEC</vt:lpstr>
      <vt:lpstr>NEC</vt:lpstr>
      <vt:lpstr>OPPO</vt:lpstr>
    </vt:vector>
  </TitlesOfParts>
  <Company/>
  <LinksUpToDate>false</LinksUpToDate>
  <CharactersWithSpaces>5988</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Xuelong Wang</dc:creator>
  <cp:keywords>3GPP; TDoc, CTPClassification=CTP_NT</cp:keywords>
  <cp:lastModifiedBy>Xuelong Wang</cp:lastModifiedBy>
  <cp:revision>157</cp:revision>
  <cp:lastPrinted>2008-01-31T16:09:00Z</cp:lastPrinted>
  <dcterms:created xsi:type="dcterms:W3CDTF">2023-09-19T02:32:00Z</dcterms:created>
  <dcterms:modified xsi:type="dcterms:W3CDTF">2023-10-30T08:48:00Z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